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000000"/>
          <w:kern w:val="0"/>
          <w:sz w:val="36"/>
          <w:szCs w:val="36"/>
        </w:rPr>
      </w:pPr>
      <w:bookmarkStart w:id="0" w:name="_GoBack"/>
      <w:r>
        <w:rPr>
          <w:rFonts w:hint="eastAsia" w:ascii="Times New Roman" w:hAnsi="Times New Roman" w:eastAsia="方正小标宋简体"/>
          <w:bCs/>
          <w:color w:val="000000"/>
          <w:kern w:val="36"/>
          <w:sz w:val="36"/>
          <w:szCs w:val="36"/>
        </w:rPr>
        <w:t>北京市社会科学基金项目管理办法（修订）</w:t>
      </w:r>
    </w:p>
    <w:bookmarkEnd w:id="0"/>
    <w:p>
      <w:pPr>
        <w:overflowPunct w:val="0"/>
        <w:autoSpaceDE w:val="0"/>
        <w:autoSpaceDN w:val="0"/>
        <w:adjustRightInd w:val="0"/>
        <w:spacing w:line="400" w:lineRule="exact"/>
        <w:textAlignment w:val="baseline"/>
        <w:rPr>
          <w:rFonts w:ascii="黑体" w:hAnsi="黑体" w:eastAsia="黑体" w:cs="黑体"/>
          <w:color w:val="000000"/>
          <w:kern w:val="0"/>
          <w:sz w:val="28"/>
          <w:szCs w:val="28"/>
        </w:rPr>
      </w:pPr>
    </w:p>
    <w:p>
      <w:pPr>
        <w:overflowPunct w:val="0"/>
        <w:autoSpaceDE w:val="0"/>
        <w:autoSpaceDN w:val="0"/>
        <w:adjustRightInd w:val="0"/>
        <w:spacing w:line="560" w:lineRule="exact"/>
        <w:jc w:val="center"/>
        <w:textAlignment w:val="baseline"/>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（京社科联、社科规划办发〔2024〕4号）</w:t>
      </w:r>
    </w:p>
    <w:p>
      <w:pPr>
        <w:snapToGrid w:val="0"/>
        <w:spacing w:line="400" w:lineRule="exact"/>
        <w:rPr>
          <w:rFonts w:ascii="方正小标宋简体" w:hAnsi="华文中宋" w:eastAsia="方正小标宋简体" w:cs="方正小标宋简体"/>
          <w:color w:val="000000"/>
          <w:sz w:val="36"/>
          <w:szCs w:val="36"/>
        </w:rPr>
      </w:pPr>
    </w:p>
    <w:p>
      <w:pPr>
        <w:spacing w:before="156" w:beforeLines="50" w:after="156" w:afterLines="50" w:line="480" w:lineRule="exact"/>
        <w:jc w:val="center"/>
        <w:rPr>
          <w:rFonts w:ascii="黑体" w:hAnsi="黑体" w:eastAsia="黑体" w:cs="黑体"/>
          <w:color w:val="000000"/>
          <w:kern w:val="0"/>
          <w:sz w:val="28"/>
          <w:szCs w:val="28"/>
        </w:rPr>
      </w:pPr>
      <w:r>
        <w:rPr>
          <w:rFonts w:hint="eastAsia" w:ascii="黑体" w:hAnsi="黑体" w:eastAsia="黑体" w:cs="黑体"/>
          <w:color w:val="000000"/>
          <w:sz w:val="28"/>
          <w:szCs w:val="28"/>
        </w:rPr>
        <w:t>第一章  总  则</w:t>
      </w:r>
    </w:p>
    <w:p>
      <w:pPr>
        <w:spacing w:line="480" w:lineRule="exact"/>
        <w:ind w:firstLine="556"/>
        <w:rPr>
          <w:rFonts w:ascii="仿宋_GB2312" w:hAnsi="仿宋" w:eastAsia="仿宋_GB2312" w:cs="仿宋"/>
          <w:color w:val="000000"/>
          <w:kern w:val="0"/>
          <w:sz w:val="28"/>
          <w:szCs w:val="28"/>
        </w:rPr>
      </w:pPr>
      <w:r>
        <w:rPr>
          <w:rFonts w:hint="eastAsia" w:ascii="黑体" w:hAnsi="黑体" w:eastAsia="黑体" w:cs="仿宋"/>
          <w:bCs/>
          <w:color w:val="000000"/>
          <w:kern w:val="0"/>
          <w:sz w:val="28"/>
          <w:szCs w:val="28"/>
        </w:rPr>
        <w:t>第一条</w:t>
      </w:r>
      <w:r>
        <w:rPr>
          <w:rFonts w:hint="eastAsia" w:ascii="仿宋_GB2312" w:hAnsi="仿宋" w:eastAsia="仿宋_GB2312" w:cs="仿宋"/>
          <w:b/>
          <w:bCs/>
          <w:color w:val="000000"/>
          <w:kern w:val="0"/>
          <w:sz w:val="28"/>
          <w:szCs w:val="28"/>
        </w:rPr>
        <w:t xml:space="preserve"> </w:t>
      </w:r>
      <w:r>
        <w:rPr>
          <w:rFonts w:hint="eastAsia" w:ascii="仿宋_GB2312" w:hAnsi="仿宋" w:eastAsia="仿宋_GB2312" w:cs="仿宋"/>
          <w:color w:val="000000"/>
          <w:kern w:val="0"/>
          <w:sz w:val="28"/>
          <w:szCs w:val="28"/>
        </w:rPr>
        <w:t xml:space="preserve"> 北京市社会科学基金项目（以下简称“北京社科基金项目”）是北京市设立的省部级哲学社会科学研究项目。为规范北京社科基金项目管理，提高资金使用效益，促进项目研究多出优秀成果，培养优秀人才，有效发挥北京社科基金项目的示范引导作用，推动首都哲学社会科学繁荣发展，制定本办法。</w:t>
      </w:r>
    </w:p>
    <w:p>
      <w:pPr>
        <w:spacing w:line="480" w:lineRule="exact"/>
        <w:ind w:firstLine="560" w:firstLineChars="200"/>
        <w:rPr>
          <w:rFonts w:ascii="仿宋_GB2312" w:hAnsi="仿宋" w:eastAsia="仿宋_GB2312" w:cs="仿宋"/>
          <w:color w:val="000000"/>
          <w:kern w:val="0"/>
          <w:sz w:val="28"/>
          <w:szCs w:val="28"/>
        </w:rPr>
      </w:pPr>
      <w:r>
        <w:rPr>
          <w:rFonts w:hint="eastAsia" w:ascii="黑体" w:hAnsi="黑体" w:eastAsia="黑体" w:cs="仿宋"/>
          <w:bCs/>
          <w:color w:val="000000"/>
          <w:kern w:val="0"/>
          <w:sz w:val="28"/>
          <w:szCs w:val="28"/>
        </w:rPr>
        <w:t>第二条</w:t>
      </w:r>
      <w:r>
        <w:rPr>
          <w:rFonts w:hint="eastAsia" w:ascii="仿宋_GB2312" w:hAnsi="仿宋" w:eastAsia="仿宋_GB2312" w:cs="仿宋"/>
          <w:color w:val="000000"/>
          <w:kern w:val="0"/>
          <w:sz w:val="28"/>
          <w:szCs w:val="28"/>
        </w:rPr>
        <w:t xml:space="preserve">  北京社科基金项目研究应以马克思列宁主义、毛泽东思想、邓小平理论、“三个代表”重要思想、科学发展观、习近平新时代中国特色社会主义思想为指导，坚持正确的政治方向、学术导向和价值取向，遵循哲学社会科学研究规律，不断推进知识创新、理论创新、方法创新，弘扬求真务实、理论联系实际的优良学风，着力推出经得起实践、人民、历史检验的高水平研究成果。</w:t>
      </w:r>
    </w:p>
    <w:p>
      <w:pPr>
        <w:spacing w:line="480" w:lineRule="exact"/>
        <w:ind w:firstLine="568" w:firstLineChars="200"/>
        <w:rPr>
          <w:rFonts w:ascii="仿宋_GB2312" w:hAnsi="仿宋" w:eastAsia="仿宋_GB2312" w:cs="仿宋"/>
          <w:color w:val="000000"/>
          <w:spacing w:val="6"/>
          <w:kern w:val="0"/>
          <w:sz w:val="28"/>
          <w:szCs w:val="28"/>
        </w:rPr>
      </w:pPr>
      <w:r>
        <w:rPr>
          <w:rFonts w:hint="eastAsia" w:ascii="黑体" w:hAnsi="黑体" w:eastAsia="黑体" w:cs="仿宋"/>
          <w:bCs/>
          <w:color w:val="000000"/>
          <w:spacing w:val="2"/>
          <w:kern w:val="0"/>
          <w:sz w:val="28"/>
          <w:szCs w:val="28"/>
        </w:rPr>
        <w:t>第三条</w:t>
      </w:r>
      <w:r>
        <w:rPr>
          <w:rFonts w:hint="eastAsia" w:ascii="仿宋_GB2312" w:hAnsi="仿宋" w:eastAsia="仿宋_GB2312" w:cs="仿宋"/>
          <w:color w:val="000000"/>
          <w:spacing w:val="2"/>
          <w:kern w:val="0"/>
          <w:sz w:val="28"/>
          <w:szCs w:val="28"/>
        </w:rPr>
        <w:t xml:space="preserve">  北京社科基金项目应体现继承性、民族性、原创性、时代性、系统性、专业性，坚持以重大理论和现实问题为主攻方</w:t>
      </w:r>
      <w:r>
        <w:rPr>
          <w:rFonts w:hint="eastAsia" w:ascii="仿宋_GB2312" w:hAnsi="仿宋" w:eastAsia="仿宋_GB2312" w:cs="仿宋"/>
          <w:color w:val="000000"/>
          <w:kern w:val="0"/>
          <w:sz w:val="28"/>
          <w:szCs w:val="28"/>
        </w:rPr>
        <w:t>向，坚持基础研究和应用研究并重。重点支持党的创新理论研究，</w:t>
      </w:r>
      <w:r>
        <w:rPr>
          <w:rFonts w:hint="eastAsia" w:ascii="仿宋_GB2312" w:hAnsi="仿宋" w:eastAsia="仿宋_GB2312" w:cs="仿宋"/>
          <w:color w:val="000000"/>
          <w:spacing w:val="6"/>
          <w:kern w:val="0"/>
          <w:sz w:val="28"/>
          <w:szCs w:val="28"/>
        </w:rPr>
        <w:t>支持聚焦首都经济社会发展中的重大理论和现实问题以及市委市政府亟须解决的热点难点问题研究，支持有利于推进中国特色哲学社会科学学科体系、学术体系、话语体系建设的基础问题研究。</w:t>
      </w:r>
    </w:p>
    <w:p>
      <w:pPr>
        <w:spacing w:line="480" w:lineRule="exact"/>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 xml:space="preserve">   </w:t>
      </w:r>
      <w:r>
        <w:rPr>
          <w:rFonts w:hint="eastAsia" w:ascii="仿宋_GB2312" w:hAnsi="仿宋" w:eastAsia="仿宋_GB2312" w:cs="仿宋"/>
          <w:b/>
          <w:bCs/>
          <w:color w:val="000000"/>
          <w:kern w:val="0"/>
          <w:sz w:val="28"/>
          <w:szCs w:val="28"/>
        </w:rPr>
        <w:t xml:space="preserve"> </w:t>
      </w:r>
      <w:r>
        <w:rPr>
          <w:rFonts w:hint="eastAsia" w:ascii="黑体" w:hAnsi="黑体" w:eastAsia="黑体" w:cs="仿宋"/>
          <w:bCs/>
          <w:color w:val="000000"/>
          <w:kern w:val="0"/>
          <w:sz w:val="28"/>
          <w:szCs w:val="28"/>
        </w:rPr>
        <w:t>第四条</w:t>
      </w:r>
      <w:r>
        <w:rPr>
          <w:rFonts w:hint="eastAsia" w:ascii="仿宋_GB2312" w:hAnsi="仿宋" w:eastAsia="仿宋_GB2312" w:cs="仿宋"/>
          <w:b/>
          <w:bCs/>
          <w:color w:val="000000"/>
          <w:kern w:val="0"/>
          <w:sz w:val="28"/>
          <w:szCs w:val="28"/>
        </w:rPr>
        <w:t xml:space="preserve"> </w:t>
      </w:r>
      <w:r>
        <w:rPr>
          <w:rFonts w:hint="eastAsia" w:ascii="仿宋_GB2312" w:hAnsi="仿宋" w:eastAsia="仿宋_GB2312" w:cs="仿宋"/>
          <w:color w:val="000000"/>
          <w:kern w:val="0"/>
          <w:sz w:val="28"/>
          <w:szCs w:val="28"/>
        </w:rPr>
        <w:t xml:space="preserve"> 北京社科基金项目的申报、评审、立项工作，在坚持正确政治方向和学术导向的前提下，遵循公开、公平、公正的原则，主要采取规划引导、自主申报、平等竞争、同行评审、择优立项的方式组织实施。</w:t>
      </w:r>
    </w:p>
    <w:p>
      <w:pPr>
        <w:spacing w:line="480" w:lineRule="exact"/>
        <w:rPr>
          <w:rFonts w:ascii="仿宋" w:hAnsi="仿宋" w:eastAsia="仿宋" w:cs="仿宋"/>
          <w:color w:val="000000"/>
          <w:kern w:val="0"/>
          <w:sz w:val="28"/>
          <w:szCs w:val="28"/>
        </w:rPr>
      </w:pPr>
      <w:r>
        <w:rPr>
          <w:rFonts w:hint="eastAsia" w:ascii="仿宋_GB2312" w:hAnsi="仿宋" w:eastAsia="仿宋_GB2312" w:cs="仿宋"/>
          <w:color w:val="000000"/>
          <w:kern w:val="0"/>
          <w:sz w:val="28"/>
          <w:szCs w:val="28"/>
        </w:rPr>
        <w:t xml:space="preserve">    </w:t>
      </w:r>
      <w:r>
        <w:rPr>
          <w:rFonts w:hint="eastAsia" w:ascii="黑体" w:hAnsi="黑体" w:eastAsia="黑体" w:cs="仿宋"/>
          <w:bCs/>
          <w:color w:val="000000"/>
          <w:kern w:val="0"/>
          <w:sz w:val="28"/>
          <w:szCs w:val="28"/>
        </w:rPr>
        <w:t>第五条</w:t>
      </w:r>
      <w:r>
        <w:rPr>
          <w:rFonts w:hint="eastAsia" w:ascii="仿宋_GB2312" w:hAnsi="仿宋" w:eastAsia="仿宋_GB2312" w:cs="仿宋"/>
          <w:color w:val="000000"/>
          <w:kern w:val="0"/>
          <w:sz w:val="28"/>
          <w:szCs w:val="28"/>
        </w:rPr>
        <w:t xml:space="preserve">  北京社科基金项目实行两级管理。北京市社会科学界联合会、北京市哲学社会科学规划办公室（以下简称“市社科联、市社科规划办”）负责北京社科基金项目的组织实施；北京地区高等学校、党校（行政学院）、科研院所、党政机关研究部门，以及市社科联业务主管的社会组织，负责本单位承担的北京社科基金项目的日常管理。</w:t>
      </w:r>
    </w:p>
    <w:p>
      <w:pPr>
        <w:spacing w:before="156" w:beforeLines="50" w:after="156" w:afterLines="50" w:line="480" w:lineRule="exact"/>
        <w:jc w:val="center"/>
        <w:rPr>
          <w:rFonts w:ascii="黑体" w:hAnsi="黑体" w:eastAsia="黑体" w:cs="黑体"/>
          <w:color w:val="000000"/>
          <w:kern w:val="0"/>
          <w:sz w:val="28"/>
          <w:szCs w:val="28"/>
        </w:rPr>
      </w:pPr>
      <w:r>
        <w:rPr>
          <w:rFonts w:hint="eastAsia" w:ascii="黑体" w:hAnsi="黑体" w:eastAsia="黑体" w:cs="黑体"/>
          <w:color w:val="000000"/>
          <w:sz w:val="28"/>
          <w:szCs w:val="28"/>
        </w:rPr>
        <w:t>第二章  项目分类</w:t>
      </w:r>
    </w:p>
    <w:p>
      <w:pPr>
        <w:spacing w:line="480" w:lineRule="exact"/>
        <w:ind w:firstLine="560" w:firstLineChars="200"/>
        <w:rPr>
          <w:rFonts w:ascii="仿宋_GB2312" w:hAnsi="仿宋" w:eastAsia="仿宋_GB2312" w:cs="仿宋"/>
          <w:color w:val="000000"/>
          <w:sz w:val="28"/>
          <w:szCs w:val="28"/>
        </w:rPr>
      </w:pPr>
      <w:r>
        <w:rPr>
          <w:rFonts w:hint="eastAsia" w:ascii="黑体" w:hAnsi="黑体" w:eastAsia="黑体" w:cs="仿宋"/>
          <w:bCs/>
          <w:color w:val="000000"/>
          <w:kern w:val="0"/>
          <w:sz w:val="28"/>
          <w:szCs w:val="28"/>
        </w:rPr>
        <w:t>第六条</w:t>
      </w:r>
      <w:r>
        <w:rPr>
          <w:rFonts w:hint="eastAsia" w:ascii="仿宋_GB2312" w:hAnsi="仿宋" w:eastAsia="仿宋_GB2312" w:cs="仿宋"/>
          <w:color w:val="000000"/>
          <w:sz w:val="28"/>
          <w:szCs w:val="28"/>
        </w:rPr>
        <w:t xml:space="preserve">  北京社科基金项目根据社科研究需要，设立规划项目、北京市习近平新时代中国特色社会主义思想研究中心项目、决策咨询项目、后期资助项目、青年学术带头人项目、学科发展报告项目等类型。</w:t>
      </w:r>
    </w:p>
    <w:p>
      <w:pPr>
        <w:spacing w:line="480" w:lineRule="exact"/>
        <w:ind w:firstLine="560" w:firstLineChars="200"/>
        <w:rPr>
          <w:rFonts w:ascii="仿宋_GB2312" w:hAnsi="仿宋" w:eastAsia="仿宋_GB2312" w:cs="仿宋"/>
          <w:color w:val="000000"/>
          <w:sz w:val="28"/>
          <w:szCs w:val="28"/>
        </w:rPr>
      </w:pPr>
      <w:r>
        <w:rPr>
          <w:rFonts w:hint="eastAsia" w:ascii="仿宋_GB2312" w:hAnsi="仿宋" w:eastAsia="仿宋_GB2312" w:cs="仿宋"/>
          <w:color w:val="000000"/>
          <w:sz w:val="28"/>
          <w:szCs w:val="28"/>
        </w:rPr>
        <w:t>不同类型项目的资助领域和范围各有侧重，并根据北京经济社会发展和哲学社会科学发展需要，适时调整和不断完善。各类项目按照相应实施办法或规定进行管理。</w:t>
      </w:r>
    </w:p>
    <w:p>
      <w:pPr>
        <w:spacing w:line="480" w:lineRule="exact"/>
        <w:ind w:firstLine="560" w:firstLineChars="200"/>
        <w:rPr>
          <w:rFonts w:ascii="仿宋_GB2312" w:hAnsi="仿宋" w:eastAsia="仿宋_GB2312" w:cs="仿宋"/>
          <w:color w:val="000000"/>
          <w:sz w:val="28"/>
          <w:szCs w:val="28"/>
        </w:rPr>
      </w:pPr>
      <w:r>
        <w:rPr>
          <w:rFonts w:hint="eastAsia" w:ascii="黑体" w:hAnsi="黑体" w:eastAsia="黑体" w:cs="仿宋"/>
          <w:bCs/>
          <w:color w:val="000000"/>
          <w:kern w:val="0"/>
          <w:sz w:val="28"/>
          <w:szCs w:val="28"/>
        </w:rPr>
        <w:t>第七条</w:t>
      </w:r>
      <w:r>
        <w:rPr>
          <w:rFonts w:hint="eastAsia" w:ascii="仿宋_GB2312" w:hAnsi="仿宋" w:eastAsia="仿宋_GB2312" w:cs="仿宋"/>
          <w:color w:val="000000"/>
          <w:sz w:val="28"/>
          <w:szCs w:val="28"/>
        </w:rPr>
        <w:t xml:space="preserve">  北京社科基金项目设立重大项目、重点项目、一般项目和青年项目四个级别，予以相应金额的资金支持。 </w:t>
      </w:r>
    </w:p>
    <w:p>
      <w:pPr>
        <w:spacing w:before="156" w:beforeLines="50" w:after="156" w:afterLines="50" w:line="480" w:lineRule="exact"/>
        <w:jc w:val="center"/>
        <w:rPr>
          <w:rFonts w:ascii="黑体" w:hAnsi="黑体" w:eastAsia="黑体" w:cs="黑体"/>
          <w:color w:val="000000"/>
          <w:kern w:val="0"/>
          <w:sz w:val="28"/>
          <w:szCs w:val="28"/>
        </w:rPr>
      </w:pPr>
      <w:r>
        <w:rPr>
          <w:rFonts w:hint="eastAsia" w:ascii="黑体" w:hAnsi="黑体" w:eastAsia="黑体" w:cs="黑体"/>
          <w:color w:val="000000"/>
          <w:sz w:val="28"/>
          <w:szCs w:val="28"/>
        </w:rPr>
        <w:t>第三章  申报立项</w:t>
      </w:r>
    </w:p>
    <w:p>
      <w:pPr>
        <w:spacing w:line="480" w:lineRule="exact"/>
        <w:ind w:firstLine="560" w:firstLineChars="200"/>
        <w:rPr>
          <w:rFonts w:ascii="仿宋_GB2312" w:hAnsi="仿宋" w:eastAsia="仿宋_GB2312" w:cs="仿宋"/>
          <w:color w:val="000000"/>
          <w:sz w:val="28"/>
          <w:szCs w:val="28"/>
        </w:rPr>
      </w:pPr>
      <w:r>
        <w:rPr>
          <w:rFonts w:hint="eastAsia" w:ascii="黑体" w:hAnsi="黑体" w:eastAsia="黑体" w:cs="仿宋"/>
          <w:bCs/>
          <w:color w:val="000000"/>
          <w:kern w:val="0"/>
          <w:sz w:val="28"/>
          <w:szCs w:val="28"/>
        </w:rPr>
        <w:t>第八条</w:t>
      </w:r>
      <w:r>
        <w:rPr>
          <w:rFonts w:hint="eastAsia" w:ascii="仿宋_GB2312" w:hAnsi="仿宋" w:eastAsia="仿宋_GB2312" w:cs="仿宋"/>
          <w:color w:val="000000"/>
          <w:sz w:val="28"/>
          <w:szCs w:val="28"/>
        </w:rPr>
        <w:t xml:space="preserve">  北京社科基金项目主要以发布课题指南和申报公告的方式，明确优先支持的研究领域和范围，通过评审择优立项。对于符合条件的紧急、重要研究任务，可采取委托、共建等方式立项。</w:t>
      </w:r>
    </w:p>
    <w:p>
      <w:pPr>
        <w:spacing w:line="480" w:lineRule="exact"/>
        <w:ind w:firstLine="560" w:firstLineChars="200"/>
        <w:rPr>
          <w:rFonts w:ascii="Times New Roman" w:hAnsi="Times New Roman" w:eastAsia="仿宋_GB2312"/>
          <w:color w:val="000000"/>
          <w:kern w:val="0"/>
          <w:sz w:val="28"/>
          <w:szCs w:val="28"/>
        </w:rPr>
      </w:pPr>
      <w:r>
        <w:rPr>
          <w:rFonts w:ascii="Times New Roman" w:hAnsi="Times New Roman" w:eastAsia="黑体"/>
          <w:bCs/>
          <w:color w:val="000000"/>
          <w:kern w:val="0"/>
          <w:sz w:val="28"/>
          <w:szCs w:val="28"/>
        </w:rPr>
        <w:t>第九条</w:t>
      </w:r>
      <w:r>
        <w:rPr>
          <w:rFonts w:ascii="Times New Roman" w:hAnsi="Times New Roman" w:eastAsia="仿宋_GB2312"/>
          <w:color w:val="000000"/>
          <w:kern w:val="0"/>
          <w:sz w:val="28"/>
          <w:szCs w:val="28"/>
        </w:rPr>
        <w:t xml:space="preserve">  北京社科基金项目申请人应具备以下条件：</w:t>
      </w:r>
    </w:p>
    <w:p>
      <w:pPr>
        <w:spacing w:line="480" w:lineRule="exact"/>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（一）遵守中华人民共和国宪法和法律，拥护中国共产党领导和社会主义制度；</w:t>
      </w:r>
    </w:p>
    <w:p>
      <w:pPr>
        <w:spacing w:line="480" w:lineRule="exact"/>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 xml:space="preserve">    （二）具备独立开展研究和组织开展研究的能力，能够承担实质性研究工作；</w:t>
      </w:r>
    </w:p>
    <w:p>
      <w:pPr>
        <w:spacing w:line="480" w:lineRule="exact"/>
        <w:ind w:firstLine="560" w:firstLineChars="200"/>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三）申报重大项目须具有正高级专业技术职称；申报重点项目、一般项目须具备副高级及以上专业技术职称或博士学位；申报青年项目须具备中级及以上专业技术职称或博士学位，且项目申请人年龄不超过39周岁。</w:t>
      </w:r>
    </w:p>
    <w:p>
      <w:pPr>
        <w:spacing w:line="480" w:lineRule="exact"/>
        <w:ind w:firstLine="602"/>
        <w:rPr>
          <w:rFonts w:ascii="仿宋_GB2312" w:hAnsi="仿宋_GB2312" w:eastAsia="仿宋_GB2312" w:cs="仿宋_GB2312"/>
          <w:bCs/>
          <w:color w:val="000000"/>
          <w:kern w:val="0"/>
          <w:sz w:val="28"/>
          <w:szCs w:val="28"/>
          <w:shd w:val="clear" w:color="auto" w:fill="FFFFFF"/>
        </w:rPr>
      </w:pPr>
      <w:r>
        <w:rPr>
          <w:rFonts w:hint="eastAsia" w:ascii="黑体" w:hAnsi="黑体" w:eastAsia="黑体" w:cs="仿宋"/>
          <w:bCs/>
          <w:color w:val="000000"/>
          <w:kern w:val="0"/>
          <w:sz w:val="28"/>
          <w:szCs w:val="28"/>
        </w:rPr>
        <w:t>第十条</w:t>
      </w:r>
      <w:r>
        <w:rPr>
          <w:rFonts w:hint="eastAsia" w:ascii="仿宋_GB2312" w:hAnsi="仿宋" w:eastAsia="仿宋_GB2312" w:cs="仿宋"/>
          <w:color w:val="000000"/>
          <w:kern w:val="0"/>
          <w:sz w:val="28"/>
          <w:szCs w:val="28"/>
        </w:rPr>
        <w:t xml:space="preserve">  申请人一次只能申报一个北京社科基金项目。承担北京社科基金项目尚未结项的项目负责人，原则上不能申报新的项目。</w:t>
      </w:r>
    </w:p>
    <w:p>
      <w:pPr>
        <w:spacing w:line="480" w:lineRule="exact"/>
        <w:ind w:firstLine="602"/>
        <w:rPr>
          <w:rFonts w:ascii="仿宋_GB2312" w:hAnsi="仿宋" w:eastAsia="仿宋_GB2312" w:cs="仿宋"/>
          <w:color w:val="000000"/>
          <w:kern w:val="0"/>
          <w:sz w:val="28"/>
          <w:szCs w:val="28"/>
        </w:rPr>
      </w:pPr>
      <w:r>
        <w:rPr>
          <w:rFonts w:hint="eastAsia" w:ascii="黑体" w:hAnsi="黑体" w:eastAsia="黑体" w:cs="仿宋"/>
          <w:bCs/>
          <w:color w:val="000000"/>
          <w:kern w:val="0"/>
          <w:sz w:val="28"/>
          <w:szCs w:val="28"/>
        </w:rPr>
        <w:t>第十一条</w:t>
      </w:r>
      <w:r>
        <w:rPr>
          <w:rFonts w:hint="eastAsia" w:ascii="仿宋_GB2312" w:hAnsi="仿宋" w:eastAsia="仿宋_GB2312" w:cs="仿宋"/>
          <w:b/>
          <w:bCs/>
          <w:color w:val="000000"/>
          <w:kern w:val="0"/>
          <w:sz w:val="28"/>
          <w:szCs w:val="28"/>
        </w:rPr>
        <w:t xml:space="preserve"> </w:t>
      </w:r>
      <w:r>
        <w:rPr>
          <w:rFonts w:hint="eastAsia" w:ascii="仿宋_GB2312" w:hAnsi="仿宋" w:eastAsia="仿宋_GB2312" w:cs="仿宋"/>
          <w:color w:val="000000"/>
          <w:kern w:val="0"/>
          <w:sz w:val="28"/>
          <w:szCs w:val="28"/>
        </w:rPr>
        <w:t xml:space="preserve"> </w:t>
      </w:r>
      <w:r>
        <w:rPr>
          <w:rFonts w:hint="eastAsia" w:ascii="仿宋_GB2312" w:hAnsi="仿宋" w:eastAsia="仿宋_GB2312" w:cs="仿宋"/>
          <w:bCs/>
          <w:color w:val="000000"/>
          <w:kern w:val="0"/>
          <w:sz w:val="28"/>
          <w:szCs w:val="28"/>
        </w:rPr>
        <w:t>项目评审工作严格遵守相关回避原则。凡申报项目的专家，不能参与同批次同类型项目的评审；市社科联、市社科规划办工作人员不得作为项目负责人或者课题组成员参加北京社科基金项目申报。</w:t>
      </w:r>
    </w:p>
    <w:p>
      <w:pPr>
        <w:spacing w:line="480" w:lineRule="exact"/>
        <w:ind w:firstLine="560" w:firstLineChars="200"/>
        <w:rPr>
          <w:rFonts w:ascii="仿宋_GB2312" w:hAnsi="仿宋" w:eastAsia="仿宋_GB2312" w:cs="仿宋"/>
          <w:color w:val="000000"/>
          <w:kern w:val="0"/>
          <w:sz w:val="28"/>
          <w:szCs w:val="28"/>
        </w:rPr>
      </w:pPr>
      <w:r>
        <w:rPr>
          <w:rFonts w:hint="eastAsia" w:ascii="黑体" w:hAnsi="黑体" w:eastAsia="黑体" w:cs="仿宋"/>
          <w:bCs/>
          <w:color w:val="000000"/>
          <w:kern w:val="0"/>
          <w:sz w:val="28"/>
          <w:szCs w:val="28"/>
        </w:rPr>
        <w:t>第十二条</w:t>
      </w:r>
      <w:r>
        <w:rPr>
          <w:rFonts w:hint="eastAsia" w:ascii="仿宋_GB2312" w:hAnsi="仿宋" w:eastAsia="仿宋_GB2312" w:cs="仿宋"/>
          <w:b/>
          <w:bCs/>
          <w:color w:val="000000"/>
          <w:kern w:val="0"/>
          <w:sz w:val="28"/>
          <w:szCs w:val="28"/>
        </w:rPr>
        <w:t xml:space="preserve"> </w:t>
      </w:r>
      <w:r>
        <w:rPr>
          <w:rFonts w:hint="eastAsia" w:ascii="仿宋_GB2312" w:hAnsi="仿宋" w:eastAsia="仿宋_GB2312" w:cs="仿宋"/>
          <w:color w:val="000000"/>
          <w:kern w:val="0"/>
          <w:sz w:val="28"/>
          <w:szCs w:val="28"/>
        </w:rPr>
        <w:t xml:space="preserve"> 北京社科基金项目的评审专家应按要求从政治方向、学术创新、理论与实践价值以及研究方案的可行性等方面进行独立判断和评价，同时综合考虑申请人和参与者的研究经历、前期相关研究成果、申请资金使用计划的合理性、研究内容获得其他资助情况等因素，提出客观、公正的评审意见。</w:t>
      </w:r>
    </w:p>
    <w:p>
      <w:pPr>
        <w:spacing w:line="480" w:lineRule="exact"/>
        <w:ind w:firstLine="602"/>
        <w:rPr>
          <w:rFonts w:ascii="仿宋_GB2312" w:hAnsi="仿宋" w:eastAsia="仿宋_GB2312" w:cs="仿宋"/>
          <w:color w:val="000000"/>
          <w:kern w:val="0"/>
          <w:sz w:val="28"/>
          <w:szCs w:val="28"/>
        </w:rPr>
      </w:pPr>
      <w:r>
        <w:rPr>
          <w:rFonts w:hint="eastAsia" w:ascii="黑体" w:hAnsi="黑体" w:eastAsia="黑体" w:cs="仿宋"/>
          <w:bCs/>
          <w:color w:val="000000"/>
          <w:kern w:val="0"/>
          <w:sz w:val="28"/>
          <w:szCs w:val="28"/>
        </w:rPr>
        <w:t>第十三条</w:t>
      </w:r>
      <w:r>
        <w:rPr>
          <w:rFonts w:hint="eastAsia" w:ascii="仿宋_GB2312" w:hAnsi="仿宋" w:eastAsia="仿宋_GB2312" w:cs="仿宋"/>
          <w:b/>
          <w:bCs/>
          <w:color w:val="000000"/>
          <w:kern w:val="0"/>
          <w:sz w:val="28"/>
          <w:szCs w:val="28"/>
        </w:rPr>
        <w:t xml:space="preserve"> </w:t>
      </w:r>
      <w:r>
        <w:rPr>
          <w:rFonts w:hint="eastAsia" w:ascii="仿宋_GB2312" w:hAnsi="仿宋" w:eastAsia="仿宋_GB2312" w:cs="仿宋"/>
          <w:color w:val="000000"/>
          <w:kern w:val="0"/>
          <w:sz w:val="28"/>
          <w:szCs w:val="28"/>
        </w:rPr>
        <w:t xml:space="preserve"> 经评审、复核、审批后获准立项的项目，由市社科联、市社科规划办向责任单位和项目负责人下达立项通知。</w:t>
      </w:r>
    </w:p>
    <w:p>
      <w:pPr>
        <w:spacing w:before="156" w:beforeLines="50" w:after="156" w:afterLines="50" w:line="480" w:lineRule="exact"/>
        <w:jc w:val="center"/>
        <w:rPr>
          <w:rFonts w:ascii="黑体" w:hAnsi="黑体" w:eastAsia="黑体" w:cs="黑体"/>
          <w:color w:val="000000"/>
          <w:kern w:val="0"/>
          <w:sz w:val="28"/>
          <w:szCs w:val="28"/>
        </w:rPr>
      </w:pPr>
      <w:r>
        <w:rPr>
          <w:rFonts w:hint="eastAsia" w:ascii="黑体" w:hAnsi="黑体" w:eastAsia="黑体" w:cs="黑体"/>
          <w:color w:val="000000"/>
          <w:sz w:val="28"/>
          <w:szCs w:val="28"/>
        </w:rPr>
        <w:t>第四章  项目管理</w:t>
      </w:r>
    </w:p>
    <w:p>
      <w:pPr>
        <w:spacing w:line="480" w:lineRule="exact"/>
        <w:ind w:firstLine="560" w:firstLineChars="200"/>
        <w:rPr>
          <w:rFonts w:ascii="仿宋_GB2312" w:hAnsi="仿宋" w:eastAsia="仿宋_GB2312" w:cs="仿宋"/>
          <w:color w:val="000000"/>
          <w:kern w:val="0"/>
          <w:sz w:val="28"/>
          <w:szCs w:val="28"/>
        </w:rPr>
      </w:pPr>
      <w:r>
        <w:rPr>
          <w:rFonts w:hint="eastAsia" w:ascii="黑体" w:hAnsi="黑体" w:eastAsia="黑体" w:cs="仿宋"/>
          <w:bCs/>
          <w:color w:val="000000"/>
          <w:kern w:val="0"/>
          <w:sz w:val="28"/>
          <w:szCs w:val="28"/>
        </w:rPr>
        <w:t>第十四条</w:t>
      </w:r>
      <w:r>
        <w:rPr>
          <w:rFonts w:hint="eastAsia" w:ascii="仿宋_GB2312" w:hAnsi="仿宋" w:eastAsia="仿宋_GB2312" w:cs="仿宋"/>
          <w:color w:val="000000"/>
          <w:kern w:val="0"/>
          <w:sz w:val="28"/>
          <w:szCs w:val="28"/>
        </w:rPr>
        <w:t xml:space="preserve">  项目立项后，项目负责人应按要求组织项目开题论证，听取意见和建议，充实完善研究计划和任务，形成开题报告，经科研管理部门审核后备案。</w:t>
      </w:r>
    </w:p>
    <w:p>
      <w:pPr>
        <w:spacing w:line="480" w:lineRule="exact"/>
        <w:ind w:firstLine="560" w:firstLineChars="200"/>
        <w:rPr>
          <w:rFonts w:ascii="仿宋_GB2312" w:hAnsi="仿宋" w:eastAsia="仿宋_GB2312" w:cs="仿宋"/>
          <w:color w:val="000000"/>
          <w:kern w:val="0"/>
          <w:sz w:val="28"/>
          <w:szCs w:val="28"/>
        </w:rPr>
      </w:pPr>
      <w:r>
        <w:rPr>
          <w:rFonts w:hint="eastAsia" w:ascii="黑体" w:hAnsi="黑体" w:eastAsia="黑体" w:cs="仿宋"/>
          <w:bCs/>
          <w:color w:val="000000"/>
          <w:kern w:val="0"/>
          <w:sz w:val="28"/>
          <w:szCs w:val="28"/>
        </w:rPr>
        <w:t>第十五条</w:t>
      </w:r>
      <w:r>
        <w:rPr>
          <w:rFonts w:hint="eastAsia" w:ascii="仿宋_GB2312" w:hAnsi="仿宋" w:eastAsia="仿宋_GB2312" w:cs="仿宋"/>
          <w:color w:val="000000"/>
          <w:sz w:val="28"/>
          <w:szCs w:val="28"/>
        </w:rPr>
        <w:t xml:space="preserve">  市社科联、市社科规划办根据不同类型项目管理要求对在研项目实施检查</w:t>
      </w:r>
      <w:r>
        <w:rPr>
          <w:rFonts w:hint="eastAsia" w:ascii="仿宋_GB2312" w:hAnsi="仿宋" w:eastAsia="仿宋_GB2312" w:cs="仿宋"/>
          <w:color w:val="000000"/>
          <w:kern w:val="0"/>
          <w:sz w:val="28"/>
          <w:szCs w:val="28"/>
        </w:rPr>
        <w:t>。</w:t>
      </w:r>
    </w:p>
    <w:p>
      <w:pPr>
        <w:spacing w:line="480" w:lineRule="exact"/>
        <w:ind w:firstLine="560" w:firstLineChars="200"/>
        <w:rPr>
          <w:rFonts w:ascii="仿宋_GB2312" w:hAnsi="仿宋" w:eastAsia="仿宋_GB2312" w:cs="仿宋"/>
          <w:color w:val="000000"/>
          <w:kern w:val="0"/>
          <w:sz w:val="28"/>
          <w:szCs w:val="28"/>
        </w:rPr>
      </w:pPr>
      <w:r>
        <w:rPr>
          <w:rFonts w:hint="eastAsia" w:ascii="黑体" w:hAnsi="黑体" w:eastAsia="黑体" w:cs="仿宋"/>
          <w:bCs/>
          <w:color w:val="000000"/>
          <w:kern w:val="0"/>
          <w:sz w:val="28"/>
          <w:szCs w:val="28"/>
        </w:rPr>
        <w:t>第十六条</w:t>
      </w:r>
      <w:r>
        <w:rPr>
          <w:rFonts w:hint="eastAsia" w:ascii="仿宋_GB2312" w:hAnsi="仿宋" w:eastAsia="仿宋_GB2312" w:cs="仿宋"/>
          <w:color w:val="000000"/>
          <w:kern w:val="0"/>
          <w:sz w:val="28"/>
          <w:szCs w:val="28"/>
        </w:rPr>
        <w:t xml:space="preserve">  项目实施过程中，凡发生重要事项变更的，项目负责人须及时提交申请，按规定履行审批程序。涉及审批事项在未被批准前不得自行变更。</w:t>
      </w:r>
    </w:p>
    <w:p>
      <w:pPr>
        <w:spacing w:line="480" w:lineRule="exact"/>
        <w:ind w:firstLine="560" w:firstLineChars="200"/>
        <w:rPr>
          <w:rFonts w:ascii="仿宋_GB2312" w:hAnsi="仿宋" w:eastAsia="仿宋_GB2312" w:cs="仿宋"/>
          <w:color w:val="000000"/>
          <w:kern w:val="0"/>
          <w:sz w:val="28"/>
          <w:szCs w:val="28"/>
        </w:rPr>
      </w:pPr>
      <w:r>
        <w:rPr>
          <w:rFonts w:hint="eastAsia" w:ascii="黑体" w:hAnsi="黑体" w:eastAsia="黑体" w:cs="仿宋"/>
          <w:bCs/>
          <w:color w:val="000000"/>
          <w:kern w:val="0"/>
          <w:sz w:val="28"/>
          <w:szCs w:val="28"/>
        </w:rPr>
        <w:t>第十七条</w:t>
      </w:r>
      <w:r>
        <w:rPr>
          <w:rFonts w:hint="eastAsia" w:ascii="仿宋_GB2312" w:hAnsi="仿宋" w:eastAsia="仿宋_GB2312" w:cs="仿宋"/>
          <w:color w:val="000000"/>
          <w:kern w:val="0"/>
          <w:sz w:val="28"/>
          <w:szCs w:val="28"/>
        </w:rPr>
        <w:t xml:space="preserve">  项目实施过程中，课题组应及时向市社科联、市社科规划办报送有重要应用价值和学术价值的研究成果。研究成果在公开出版和发表，或者向有关部门报送时，须按规定做好标注。</w:t>
      </w:r>
    </w:p>
    <w:p>
      <w:pPr>
        <w:spacing w:line="480" w:lineRule="exact"/>
        <w:ind w:firstLine="560" w:firstLineChars="200"/>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凡涉及国家秘密或重要敏感问题的阶段性研究成果准备出版、发表的，须报市社科联、市社科规划办审批。</w:t>
      </w:r>
    </w:p>
    <w:p>
      <w:pPr>
        <w:spacing w:line="480" w:lineRule="exact"/>
        <w:ind w:firstLine="560" w:firstLineChars="200"/>
        <w:rPr>
          <w:rFonts w:ascii="仿宋_GB2312" w:hAnsi="仿宋" w:eastAsia="仿宋_GB2312" w:cs="仿宋"/>
          <w:color w:val="000000"/>
          <w:kern w:val="0"/>
          <w:sz w:val="28"/>
          <w:szCs w:val="28"/>
        </w:rPr>
      </w:pPr>
      <w:r>
        <w:rPr>
          <w:rFonts w:hint="eastAsia" w:ascii="黑体" w:hAnsi="黑体" w:eastAsia="黑体" w:cs="仿宋"/>
          <w:bCs/>
          <w:color w:val="000000"/>
          <w:kern w:val="0"/>
          <w:sz w:val="28"/>
          <w:szCs w:val="28"/>
        </w:rPr>
        <w:t>第十八条</w:t>
      </w:r>
      <w:r>
        <w:rPr>
          <w:rFonts w:hint="eastAsia" w:ascii="仿宋_GB2312" w:hAnsi="仿宋" w:eastAsia="仿宋_GB2312" w:cs="仿宋"/>
          <w:color w:val="000000"/>
          <w:kern w:val="0"/>
          <w:sz w:val="28"/>
          <w:szCs w:val="28"/>
        </w:rPr>
        <w:t xml:space="preserve">  项目研究期满，</w:t>
      </w:r>
      <w:r>
        <w:rPr>
          <w:rFonts w:hint="eastAsia" w:ascii="仿宋_GB2312" w:hAnsi="仿宋" w:eastAsia="仿宋_GB2312" w:cs="仿宋"/>
          <w:color w:val="000000"/>
          <w:kern w:val="0"/>
          <w:sz w:val="28"/>
          <w:szCs w:val="28"/>
          <w:lang w:val="zh-CN"/>
        </w:rPr>
        <w:t>项目负责人应向科研管理部门</w:t>
      </w:r>
      <w:r>
        <w:rPr>
          <w:rFonts w:hint="eastAsia" w:ascii="仿宋_GB2312" w:hAnsi="仿宋" w:eastAsia="仿宋_GB2312" w:cs="仿宋"/>
          <w:color w:val="000000"/>
          <w:kern w:val="0"/>
          <w:sz w:val="28"/>
          <w:szCs w:val="28"/>
        </w:rPr>
        <w:t>提交符合要求的最终成果，</w:t>
      </w:r>
      <w:r>
        <w:rPr>
          <w:rFonts w:hint="eastAsia" w:ascii="仿宋_GB2312" w:hAnsi="仿宋" w:eastAsia="仿宋_GB2312" w:cs="仿宋"/>
          <w:color w:val="000000"/>
          <w:kern w:val="0"/>
          <w:sz w:val="28"/>
          <w:szCs w:val="28"/>
          <w:lang w:val="zh-CN"/>
        </w:rPr>
        <w:t>申请鉴定结项。最终研究成果经</w:t>
      </w:r>
      <w:r>
        <w:rPr>
          <w:rFonts w:hint="eastAsia" w:ascii="仿宋_GB2312" w:hAnsi="仿宋" w:eastAsia="仿宋_GB2312" w:cs="仿宋"/>
          <w:color w:val="000000"/>
          <w:kern w:val="0"/>
          <w:sz w:val="28"/>
          <w:szCs w:val="28"/>
        </w:rPr>
        <w:t>市社科联、市社科规划办</w:t>
      </w:r>
      <w:r>
        <w:rPr>
          <w:rFonts w:hint="eastAsia" w:ascii="仿宋_GB2312" w:hAnsi="仿宋" w:eastAsia="仿宋_GB2312" w:cs="仿宋"/>
          <w:color w:val="000000"/>
          <w:kern w:val="0"/>
          <w:sz w:val="28"/>
          <w:szCs w:val="28"/>
          <w:lang w:val="zh-CN"/>
        </w:rPr>
        <w:t>审核验收后，方可公开出版。</w:t>
      </w:r>
    </w:p>
    <w:p>
      <w:pPr>
        <w:spacing w:line="480" w:lineRule="exact"/>
        <w:ind w:firstLine="560" w:firstLineChars="200"/>
        <w:rPr>
          <w:rFonts w:ascii="仿宋_GB2312" w:hAnsi="仿宋" w:eastAsia="仿宋_GB2312" w:cs="仿宋"/>
          <w:color w:val="000000"/>
          <w:kern w:val="0"/>
          <w:sz w:val="28"/>
          <w:szCs w:val="28"/>
        </w:rPr>
      </w:pPr>
      <w:r>
        <w:rPr>
          <w:rFonts w:hint="eastAsia" w:ascii="黑体" w:hAnsi="黑体" w:eastAsia="黑体" w:cs="仿宋"/>
          <w:bCs/>
          <w:color w:val="000000"/>
          <w:kern w:val="0"/>
          <w:sz w:val="28"/>
          <w:szCs w:val="28"/>
        </w:rPr>
        <w:t>第十九条</w:t>
      </w:r>
      <w:r>
        <w:rPr>
          <w:rFonts w:hint="eastAsia" w:ascii="仿宋_GB2312" w:hAnsi="仿宋" w:eastAsia="仿宋_GB2312" w:cs="仿宋"/>
          <w:color w:val="000000"/>
          <w:kern w:val="0"/>
          <w:sz w:val="28"/>
          <w:szCs w:val="28"/>
        </w:rPr>
        <w:t xml:space="preserve">  </w:t>
      </w:r>
      <w:r>
        <w:rPr>
          <w:rFonts w:hint="eastAsia" w:ascii="仿宋_GB2312" w:hAnsi="仿宋" w:eastAsia="仿宋_GB2312" w:cs="仿宋"/>
          <w:color w:val="000000"/>
          <w:kern w:val="0"/>
          <w:sz w:val="28"/>
          <w:szCs w:val="28"/>
          <w:lang w:val="zh-CN"/>
        </w:rPr>
        <w:t>对于研究期满无法按计划鉴定结项的项目，实行一次延期、到期清理制度。</w:t>
      </w:r>
      <w:r>
        <w:rPr>
          <w:rFonts w:hint="eastAsia" w:ascii="仿宋_GB2312" w:hAnsi="仿宋" w:eastAsia="仿宋_GB2312" w:cs="仿宋"/>
          <w:color w:val="000000"/>
          <w:kern w:val="0"/>
          <w:sz w:val="28"/>
          <w:szCs w:val="28"/>
        </w:rPr>
        <w:t>项目负责人应在研究期满前提交延期申请，只限申请一次，且最长不超过1年。延期届满仍未完成的，将进行清理。</w:t>
      </w:r>
      <w:r>
        <w:rPr>
          <w:rFonts w:hint="eastAsia" w:ascii="仿宋_GB2312" w:hAnsi="仿宋" w:eastAsia="仿宋_GB2312" w:cs="仿宋"/>
          <w:bCs/>
          <w:color w:val="000000"/>
          <w:kern w:val="0"/>
          <w:sz w:val="28"/>
          <w:szCs w:val="28"/>
        </w:rPr>
        <w:t>逾期清理的项目，结项时不再认定为“优秀”或“良好”等级。</w:t>
      </w:r>
    </w:p>
    <w:p>
      <w:pPr>
        <w:spacing w:line="480" w:lineRule="exact"/>
        <w:ind w:firstLine="560" w:firstLineChars="200"/>
        <w:rPr>
          <w:rFonts w:ascii="仿宋_GB2312" w:hAnsi="仿宋" w:eastAsia="仿宋_GB2312" w:cs="仿宋"/>
          <w:color w:val="000000"/>
          <w:kern w:val="0"/>
          <w:sz w:val="28"/>
          <w:szCs w:val="28"/>
          <w:lang w:val="zh-CN"/>
        </w:rPr>
      </w:pPr>
      <w:r>
        <w:rPr>
          <w:rFonts w:hint="eastAsia" w:ascii="黑体" w:hAnsi="黑体" w:eastAsia="黑体" w:cs="仿宋"/>
          <w:bCs/>
          <w:color w:val="000000"/>
          <w:kern w:val="0"/>
          <w:sz w:val="28"/>
          <w:szCs w:val="28"/>
        </w:rPr>
        <w:t>第二十条</w:t>
      </w:r>
      <w:r>
        <w:rPr>
          <w:rFonts w:hint="eastAsia" w:ascii="仿宋_GB2312" w:hAnsi="仿宋" w:eastAsia="仿宋_GB2312" w:cs="仿宋"/>
          <w:color w:val="000000"/>
          <w:kern w:val="0"/>
          <w:sz w:val="28"/>
          <w:szCs w:val="28"/>
        </w:rPr>
        <w:t xml:space="preserve">  北京社科基金项目实施过程中有下列情形之一的，市社科联、市社科规划办将视情节轻重予以终止或撤销项目处理：</w:t>
      </w:r>
    </w:p>
    <w:p>
      <w:pPr>
        <w:spacing w:line="480" w:lineRule="exact"/>
        <w:ind w:firstLine="560" w:firstLineChars="200"/>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（一）研究成果（含阶段性成果，下同）存在政治问题；</w:t>
      </w:r>
    </w:p>
    <w:p>
      <w:pPr>
        <w:spacing w:line="480" w:lineRule="exact"/>
        <w:ind w:firstLine="560" w:firstLineChars="200"/>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（二）项目研究中存在剽窃或者弄虚作假等学术不端行为；</w:t>
      </w:r>
    </w:p>
    <w:p>
      <w:pPr>
        <w:spacing w:line="480" w:lineRule="exact"/>
        <w:ind w:firstLine="560" w:firstLineChars="200"/>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（三）严重违反资金使用和管理规定；</w:t>
      </w:r>
    </w:p>
    <w:p>
      <w:pPr>
        <w:spacing w:line="480" w:lineRule="exact"/>
        <w:ind w:firstLine="560" w:firstLineChars="200"/>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（四）项目因逾期被清理，清理期满仍未完成或成果鉴定不合格；</w:t>
      </w:r>
    </w:p>
    <w:p>
      <w:pPr>
        <w:spacing w:line="480" w:lineRule="exact"/>
        <w:ind w:firstLine="560" w:firstLineChars="200"/>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（五）最终成果鉴定不合格且鉴定专家认为无修改必要；</w:t>
      </w:r>
    </w:p>
    <w:p>
      <w:pPr>
        <w:spacing w:line="480" w:lineRule="exact"/>
        <w:ind w:firstLine="560" w:firstLineChars="200"/>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（六）最终成果二次鉴定不合格；</w:t>
      </w:r>
    </w:p>
    <w:p>
      <w:pPr>
        <w:spacing w:line="480" w:lineRule="exact"/>
        <w:ind w:firstLine="560" w:firstLineChars="200"/>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（七）存在其他严重问题。</w:t>
      </w:r>
    </w:p>
    <w:p>
      <w:pPr>
        <w:spacing w:line="480" w:lineRule="exact"/>
        <w:ind w:firstLine="560" w:firstLineChars="200"/>
        <w:rPr>
          <w:rFonts w:ascii="仿宋_GB2312" w:hAnsi="仿宋" w:eastAsia="仿宋_GB2312" w:cs="仿宋"/>
          <w:color w:val="000000"/>
          <w:kern w:val="0"/>
          <w:sz w:val="28"/>
          <w:szCs w:val="28"/>
        </w:rPr>
      </w:pPr>
      <w:r>
        <w:rPr>
          <w:rFonts w:hint="eastAsia" w:ascii="黑体" w:hAnsi="黑体" w:eastAsia="黑体" w:cs="仿宋"/>
          <w:bCs/>
          <w:color w:val="000000"/>
          <w:kern w:val="0"/>
          <w:sz w:val="28"/>
          <w:szCs w:val="28"/>
        </w:rPr>
        <w:t>第二十一条</w:t>
      </w:r>
      <w:r>
        <w:rPr>
          <w:rFonts w:hint="eastAsia" w:ascii="仿宋_GB2312" w:hAnsi="仿宋" w:eastAsia="仿宋_GB2312" w:cs="仿宋"/>
          <w:b/>
          <w:bCs/>
          <w:color w:val="000000"/>
          <w:kern w:val="0"/>
          <w:sz w:val="28"/>
          <w:szCs w:val="28"/>
        </w:rPr>
        <w:t xml:space="preserve"> </w:t>
      </w:r>
      <w:r>
        <w:rPr>
          <w:rFonts w:hint="eastAsia" w:ascii="仿宋_GB2312" w:hAnsi="仿宋" w:eastAsia="仿宋_GB2312" w:cs="仿宋"/>
          <w:color w:val="000000"/>
          <w:kern w:val="0"/>
          <w:sz w:val="28"/>
          <w:szCs w:val="28"/>
        </w:rPr>
        <w:t xml:space="preserve"> 项目终止的，项目负责人或课题组须整理前期研究成果和相关资料，经科研管理部门审核后报市社科联、市社科规划办；已支出的项目资金出具《项目资金收支明细》（盖财务章），剩余项目资金原渠道退回。</w:t>
      </w:r>
    </w:p>
    <w:p>
      <w:pPr>
        <w:spacing w:line="480" w:lineRule="exact"/>
        <w:ind w:firstLine="560" w:firstLineChars="200"/>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项目撤销的，已拨项目资金全额原渠道退回。</w:t>
      </w:r>
    </w:p>
    <w:p>
      <w:pPr>
        <w:autoSpaceDE w:val="0"/>
        <w:autoSpaceDN w:val="0"/>
        <w:adjustRightInd w:val="0"/>
        <w:spacing w:line="480" w:lineRule="exact"/>
        <w:ind w:firstLine="532" w:firstLineChars="190"/>
        <w:rPr>
          <w:rFonts w:ascii="仿宋_GB2312" w:hAnsi="仿宋" w:eastAsia="仿宋_GB2312" w:cs="仿宋"/>
          <w:color w:val="000000"/>
          <w:kern w:val="0"/>
          <w:sz w:val="28"/>
          <w:szCs w:val="28"/>
        </w:rPr>
      </w:pPr>
      <w:r>
        <w:rPr>
          <w:rFonts w:hint="eastAsia" w:ascii="黑体" w:hAnsi="黑体" w:eastAsia="黑体" w:cs="仿宋"/>
          <w:bCs/>
          <w:color w:val="000000"/>
          <w:kern w:val="0"/>
          <w:sz w:val="28"/>
          <w:szCs w:val="28"/>
        </w:rPr>
        <w:t>第二十二条</w:t>
      </w:r>
      <w:r>
        <w:rPr>
          <w:rFonts w:hint="eastAsia" w:ascii="仿宋_GB2312" w:hAnsi="仿宋" w:eastAsia="仿宋_GB2312" w:cs="仿宋"/>
          <w:color w:val="000000"/>
          <w:sz w:val="28"/>
          <w:szCs w:val="28"/>
        </w:rPr>
        <w:t xml:space="preserve">  </w:t>
      </w:r>
      <w:r>
        <w:rPr>
          <w:rFonts w:hint="eastAsia" w:ascii="仿宋_GB2312" w:hAnsi="仿宋" w:eastAsia="仿宋_GB2312" w:cs="仿宋"/>
          <w:color w:val="000000"/>
          <w:kern w:val="0"/>
          <w:sz w:val="28"/>
          <w:szCs w:val="28"/>
        </w:rPr>
        <w:t>被终止项目的负责人</w:t>
      </w:r>
      <w:r>
        <w:rPr>
          <w:rFonts w:hint="eastAsia" w:ascii="仿宋_GB2312" w:hAnsi="仿宋" w:eastAsia="仿宋_GB2312" w:cs="仿宋"/>
          <w:color w:val="000000"/>
          <w:spacing w:val="57"/>
          <w:kern w:val="0"/>
          <w:sz w:val="28"/>
          <w:szCs w:val="28"/>
        </w:rPr>
        <w:t>3</w:t>
      </w:r>
      <w:r>
        <w:rPr>
          <w:rFonts w:hint="eastAsia" w:ascii="仿宋_GB2312" w:hAnsi="仿宋" w:eastAsia="仿宋_GB2312" w:cs="仿宋"/>
          <w:color w:val="000000"/>
          <w:kern w:val="0"/>
          <w:sz w:val="28"/>
          <w:szCs w:val="28"/>
        </w:rPr>
        <w:t>年内不得申报新的北京社科基金项目。被撤销项目的负责人</w:t>
      </w:r>
      <w:r>
        <w:rPr>
          <w:rFonts w:hint="eastAsia" w:ascii="仿宋_GB2312" w:hAnsi="仿宋" w:eastAsia="仿宋_GB2312" w:cs="仿宋"/>
          <w:color w:val="000000"/>
          <w:spacing w:val="57"/>
          <w:kern w:val="0"/>
          <w:sz w:val="28"/>
          <w:szCs w:val="28"/>
        </w:rPr>
        <w:t>5</w:t>
      </w:r>
      <w:r>
        <w:rPr>
          <w:rFonts w:hint="eastAsia" w:ascii="仿宋_GB2312" w:hAnsi="仿宋" w:eastAsia="仿宋_GB2312" w:cs="仿宋"/>
          <w:color w:val="000000"/>
          <w:kern w:val="0"/>
          <w:sz w:val="28"/>
          <w:szCs w:val="28"/>
        </w:rPr>
        <w:t>年内不得申报新的北京社科基金项目。被终止或撤销的项目，其研究成果在出版、发表或内部印刷时不得使用北京市社会科学基金项目成果等标注。</w:t>
      </w:r>
    </w:p>
    <w:p>
      <w:pPr>
        <w:spacing w:before="156" w:beforeLines="50" w:after="156" w:afterLines="50" w:line="480" w:lineRule="exact"/>
        <w:jc w:val="center"/>
        <w:rPr>
          <w:rFonts w:ascii="黑体" w:hAnsi="黑体" w:eastAsia="黑体" w:cs="黑体"/>
          <w:color w:val="000000"/>
          <w:kern w:val="0"/>
          <w:sz w:val="28"/>
          <w:szCs w:val="28"/>
        </w:rPr>
      </w:pPr>
      <w:r>
        <w:rPr>
          <w:rFonts w:hint="eastAsia" w:ascii="黑体" w:hAnsi="黑体" w:eastAsia="黑体" w:cs="黑体"/>
          <w:color w:val="000000"/>
          <w:sz w:val="28"/>
          <w:szCs w:val="28"/>
        </w:rPr>
        <w:t>第五章  资金管理</w:t>
      </w:r>
    </w:p>
    <w:p>
      <w:pPr>
        <w:spacing w:line="480" w:lineRule="exact"/>
        <w:ind w:firstLine="560" w:firstLineChars="200"/>
        <w:rPr>
          <w:rFonts w:ascii="仿宋_GB2312" w:hAnsi="仿宋" w:eastAsia="仿宋_GB2312" w:cs="仿宋"/>
          <w:color w:val="000000"/>
          <w:kern w:val="0"/>
          <w:sz w:val="28"/>
          <w:szCs w:val="28"/>
        </w:rPr>
      </w:pPr>
      <w:r>
        <w:rPr>
          <w:rFonts w:hint="eastAsia" w:ascii="黑体" w:hAnsi="黑体" w:eastAsia="黑体" w:cs="仿宋"/>
          <w:bCs/>
          <w:color w:val="000000"/>
          <w:kern w:val="0"/>
          <w:sz w:val="28"/>
          <w:szCs w:val="28"/>
        </w:rPr>
        <w:t>第二十三条</w:t>
      </w:r>
      <w:r>
        <w:rPr>
          <w:rFonts w:hint="eastAsia" w:ascii="仿宋_GB2312" w:hAnsi="仿宋" w:eastAsia="仿宋_GB2312" w:cs="仿宋"/>
          <w:color w:val="000000"/>
          <w:kern w:val="0"/>
          <w:sz w:val="28"/>
          <w:szCs w:val="28"/>
        </w:rPr>
        <w:t xml:space="preserve">  北京社科基金项目的资金预算编报和资金使用管理，须严格遵守《北</w:t>
      </w:r>
      <w:r>
        <w:rPr>
          <w:rFonts w:hint="eastAsia" w:ascii="Times New Roman" w:hAnsi="Times New Roman" w:eastAsia="仿宋_GB2312"/>
          <w:color w:val="000000"/>
          <w:kern w:val="0"/>
          <w:sz w:val="28"/>
          <w:szCs w:val="28"/>
        </w:rPr>
        <w:t>京市社会科学基金项目资金管理办法》（京财科文〔2022〕1042</w:t>
      </w:r>
      <w:r>
        <w:rPr>
          <w:rFonts w:hint="eastAsia" w:ascii="仿宋_GB2312" w:hAnsi="仿宋" w:eastAsia="仿宋_GB2312" w:cs="仿宋"/>
          <w:color w:val="000000"/>
          <w:kern w:val="0"/>
          <w:sz w:val="28"/>
          <w:szCs w:val="28"/>
        </w:rPr>
        <w:t>）等相关规定。</w:t>
      </w:r>
    </w:p>
    <w:p>
      <w:pPr>
        <w:spacing w:line="480" w:lineRule="exact"/>
        <w:ind w:firstLine="560" w:firstLineChars="200"/>
        <w:rPr>
          <w:rFonts w:ascii="仿宋_GB2312" w:hAnsi="仿宋" w:eastAsia="仿宋_GB2312" w:cs="仿宋"/>
          <w:color w:val="000000"/>
          <w:sz w:val="28"/>
          <w:szCs w:val="28"/>
        </w:rPr>
      </w:pPr>
      <w:r>
        <w:rPr>
          <w:rFonts w:hint="eastAsia" w:ascii="黑体" w:hAnsi="黑体" w:eastAsia="黑体" w:cs="仿宋"/>
          <w:bCs/>
          <w:color w:val="000000"/>
          <w:kern w:val="0"/>
          <w:sz w:val="28"/>
          <w:szCs w:val="28"/>
        </w:rPr>
        <w:t>第二十四条</w:t>
      </w:r>
      <w:r>
        <w:rPr>
          <w:rFonts w:hint="eastAsia" w:ascii="仿宋_GB2312" w:hAnsi="仿宋" w:eastAsia="仿宋_GB2312" w:cs="仿宋"/>
          <w:color w:val="000000"/>
          <w:sz w:val="28"/>
          <w:szCs w:val="28"/>
        </w:rPr>
        <w:t xml:space="preserve">  责任单位应制定项目资金内部管理办法，建立健全内部控制制度，加强对北京社科基金项目资金的监督和管理。</w:t>
      </w:r>
      <w:r>
        <w:rPr>
          <w:rFonts w:hint="eastAsia" w:ascii="仿宋_GB2312" w:hAnsi="仿宋" w:eastAsia="仿宋_GB2312" w:cs="仿宋"/>
          <w:color w:val="000000"/>
          <w:kern w:val="0"/>
          <w:sz w:val="28"/>
          <w:szCs w:val="28"/>
        </w:rPr>
        <w:t xml:space="preserve"> </w:t>
      </w:r>
    </w:p>
    <w:p>
      <w:pPr>
        <w:spacing w:line="480" w:lineRule="exact"/>
        <w:ind w:firstLine="560" w:firstLineChars="200"/>
        <w:rPr>
          <w:rFonts w:ascii="仿宋_GB2312" w:hAnsi="仿宋" w:eastAsia="仿宋_GB2312" w:cs="仿宋"/>
          <w:color w:val="000000"/>
          <w:sz w:val="28"/>
          <w:szCs w:val="28"/>
        </w:rPr>
      </w:pPr>
      <w:r>
        <w:rPr>
          <w:rFonts w:hint="eastAsia" w:ascii="黑体" w:hAnsi="黑体" w:eastAsia="黑体" w:cs="仿宋"/>
          <w:bCs/>
          <w:color w:val="000000"/>
          <w:kern w:val="0"/>
          <w:sz w:val="28"/>
          <w:szCs w:val="28"/>
        </w:rPr>
        <w:t>第二十五条</w:t>
      </w:r>
      <w:r>
        <w:rPr>
          <w:rFonts w:hint="eastAsia" w:ascii="仿宋_GB2312" w:hAnsi="仿宋" w:eastAsia="仿宋_GB2312" w:cs="仿宋"/>
          <w:color w:val="000000"/>
          <w:sz w:val="28"/>
          <w:szCs w:val="28"/>
        </w:rPr>
        <w:t xml:space="preserve">  项目资金一次核定，超支不补。项目负责人、责任单位在资金使用过程中应单独核算、专款专用，不得以任何方式截留、挤占和挪用。</w:t>
      </w:r>
    </w:p>
    <w:p>
      <w:pPr>
        <w:spacing w:before="156" w:beforeLines="50" w:after="156" w:afterLines="50" w:line="480" w:lineRule="exact"/>
        <w:jc w:val="center"/>
        <w:rPr>
          <w:rFonts w:ascii="黑体" w:hAnsi="黑体" w:eastAsia="黑体" w:cs="黑体"/>
          <w:color w:val="000000"/>
          <w:kern w:val="0"/>
          <w:sz w:val="28"/>
          <w:szCs w:val="28"/>
        </w:rPr>
      </w:pPr>
      <w:r>
        <w:rPr>
          <w:rFonts w:hint="eastAsia" w:ascii="黑体" w:hAnsi="黑体" w:eastAsia="黑体" w:cs="黑体"/>
          <w:color w:val="000000"/>
          <w:sz w:val="28"/>
          <w:szCs w:val="28"/>
        </w:rPr>
        <w:t>第六章  附  则</w:t>
      </w:r>
    </w:p>
    <w:p>
      <w:pPr>
        <w:autoSpaceDE w:val="0"/>
        <w:autoSpaceDN w:val="0"/>
        <w:adjustRightInd w:val="0"/>
        <w:spacing w:line="480" w:lineRule="exact"/>
        <w:ind w:firstLine="560" w:firstLineChars="200"/>
        <w:rPr>
          <w:rFonts w:ascii="仿宋_GB2312" w:hAnsi="仿宋" w:eastAsia="仿宋_GB2312" w:cs="仿宋"/>
          <w:color w:val="000000"/>
          <w:kern w:val="0"/>
          <w:sz w:val="28"/>
          <w:szCs w:val="28"/>
          <w:lang w:val="zh-CN"/>
        </w:rPr>
      </w:pPr>
      <w:r>
        <w:rPr>
          <w:rFonts w:hint="eastAsia" w:ascii="黑体" w:hAnsi="黑体" w:eastAsia="黑体" w:cs="仿宋"/>
          <w:bCs/>
          <w:color w:val="000000"/>
          <w:kern w:val="0"/>
          <w:sz w:val="28"/>
          <w:szCs w:val="28"/>
        </w:rPr>
        <w:t>第二十六条</w:t>
      </w:r>
      <w:r>
        <w:rPr>
          <w:rFonts w:hint="eastAsia" w:ascii="仿宋_GB2312" w:hAnsi="仿宋" w:eastAsia="仿宋_GB2312" w:cs="仿宋"/>
          <w:color w:val="000000"/>
          <w:kern w:val="0"/>
          <w:sz w:val="28"/>
          <w:szCs w:val="28"/>
          <w:lang w:val="zh-CN"/>
        </w:rPr>
        <w:t xml:space="preserve"> </w:t>
      </w:r>
      <w:r>
        <w:rPr>
          <w:rFonts w:hint="eastAsia" w:ascii="仿宋_GB2312" w:hAnsi="仿宋" w:eastAsia="仿宋_GB2312" w:cs="仿宋"/>
          <w:color w:val="000000"/>
          <w:kern w:val="0"/>
          <w:sz w:val="28"/>
          <w:szCs w:val="28"/>
        </w:rPr>
        <w:t xml:space="preserve"> </w:t>
      </w:r>
      <w:r>
        <w:rPr>
          <w:rFonts w:hint="eastAsia" w:ascii="仿宋_GB2312" w:hAnsi="仿宋" w:eastAsia="仿宋_GB2312" w:cs="仿宋"/>
          <w:color w:val="000000"/>
          <w:kern w:val="0"/>
          <w:sz w:val="28"/>
          <w:szCs w:val="28"/>
          <w:lang w:val="zh-CN"/>
        </w:rPr>
        <w:t>本办法自发布之日起施行，由</w:t>
      </w:r>
      <w:r>
        <w:rPr>
          <w:rFonts w:hint="eastAsia" w:ascii="仿宋_GB2312" w:hAnsi="仿宋" w:eastAsia="仿宋_GB2312" w:cs="仿宋"/>
          <w:color w:val="000000"/>
          <w:sz w:val="28"/>
          <w:szCs w:val="28"/>
        </w:rPr>
        <w:t>市社科联、市社科规划办</w:t>
      </w:r>
      <w:r>
        <w:rPr>
          <w:rFonts w:hint="eastAsia" w:ascii="仿宋_GB2312" w:hAnsi="仿宋" w:eastAsia="仿宋_GB2312" w:cs="仿宋"/>
          <w:color w:val="000000"/>
          <w:kern w:val="0"/>
          <w:sz w:val="28"/>
          <w:szCs w:val="28"/>
          <w:lang w:val="zh-CN"/>
        </w:rPr>
        <w:t>负责解释。</w:t>
      </w:r>
    </w:p>
    <w:p>
      <w:pPr>
        <w:pStyle w:val="2"/>
        <w:rPr>
          <w:rFonts w:ascii="仿宋_GB2312" w:eastAsia="仿宋_GB2312"/>
          <w:color w:val="000000"/>
          <w:lang w:val="zh-CN"/>
        </w:rPr>
      </w:pPr>
    </w:p>
    <w:p>
      <w:pPr>
        <w:rPr>
          <w:color w:val="000000"/>
          <w:lang w:val="zh-CN"/>
        </w:rPr>
      </w:pPr>
    </w:p>
    <w:p>
      <w:pPr>
        <w:pStyle w:val="2"/>
        <w:rPr>
          <w:color w:val="000000"/>
          <w:lang w:val="zh-CN"/>
        </w:rPr>
      </w:pPr>
    </w:p>
    <w:p>
      <w:pPr>
        <w:rPr>
          <w:color w:val="000000"/>
          <w:lang w:val="zh-CN"/>
        </w:rPr>
      </w:pPr>
    </w:p>
    <w:p>
      <w:pPr>
        <w:pStyle w:val="2"/>
        <w:rPr>
          <w:color w:val="000000"/>
          <w:lang w:val="zh-CN"/>
        </w:rPr>
      </w:pPr>
    </w:p>
    <w:p>
      <w:pPr>
        <w:rPr>
          <w:color w:val="000000"/>
          <w:lang w:val="zh-CN"/>
        </w:rPr>
      </w:pPr>
    </w:p>
    <w:p>
      <w:pPr>
        <w:pStyle w:val="2"/>
        <w:rPr>
          <w:color w:val="000000"/>
          <w:lang w:val="zh-CN"/>
        </w:rPr>
      </w:pPr>
    </w:p>
    <w:p>
      <w:pPr>
        <w:rPr>
          <w:color w:val="000000"/>
          <w:lang w:val="zh-CN"/>
        </w:rPr>
      </w:pPr>
    </w:p>
    <w:p>
      <w:pPr>
        <w:pStyle w:val="2"/>
        <w:rPr>
          <w:color w:val="000000"/>
          <w:lang w:val="zh-CN"/>
        </w:rPr>
      </w:pPr>
    </w:p>
    <w:p>
      <w:pPr>
        <w:rPr>
          <w:color w:val="000000"/>
          <w:lang w:val="zh-CN"/>
        </w:rPr>
      </w:pPr>
    </w:p>
    <w:p>
      <w:pPr>
        <w:pStyle w:val="2"/>
        <w:rPr>
          <w:color w:val="000000"/>
          <w:lang w:val="zh-CN"/>
        </w:rPr>
      </w:pPr>
    </w:p>
    <w:p>
      <w:pPr>
        <w:rPr>
          <w:color w:val="000000"/>
          <w:lang w:val="zh-CN"/>
        </w:rPr>
      </w:pPr>
    </w:p>
    <w:p>
      <w:pPr>
        <w:pStyle w:val="2"/>
        <w:rPr>
          <w:color w:val="000000"/>
          <w:lang w:val="zh-CN"/>
        </w:rPr>
      </w:pPr>
    </w:p>
    <w:p>
      <w:pPr>
        <w:rPr>
          <w:color w:val="000000"/>
          <w:lang w:val="zh-CN"/>
        </w:rPr>
      </w:pPr>
    </w:p>
    <w:p>
      <w:pPr>
        <w:pStyle w:val="2"/>
        <w:rPr>
          <w:color w:val="000000"/>
          <w:lang w:val="zh-CN"/>
        </w:rPr>
      </w:pPr>
    </w:p>
    <w:p>
      <w:pPr>
        <w:rPr>
          <w:color w:val="000000"/>
          <w:lang w:val="zh-CN"/>
        </w:rPr>
      </w:pPr>
    </w:p>
    <w:p>
      <w:pPr>
        <w:pStyle w:val="2"/>
        <w:rPr>
          <w:color w:val="000000"/>
          <w:lang w:val="zh-CN"/>
        </w:rPr>
      </w:pPr>
    </w:p>
    <w:p>
      <w:pPr>
        <w:rPr>
          <w:color w:val="000000"/>
          <w:lang w:val="zh-CN"/>
        </w:rPr>
      </w:pPr>
    </w:p>
    <w:p>
      <w:pPr>
        <w:pStyle w:val="2"/>
        <w:rPr>
          <w:color w:val="000000"/>
          <w:lang w:val="zh-CN"/>
        </w:rPr>
      </w:pPr>
    </w:p>
    <w:p>
      <w:pPr>
        <w:rPr>
          <w:color w:val="000000"/>
          <w:lang w:val="zh-CN"/>
        </w:rPr>
      </w:pPr>
    </w:p>
    <w:p>
      <w:pPr>
        <w:pStyle w:val="2"/>
        <w:rPr>
          <w:color w:val="000000"/>
          <w:lang w:val="zh-CN"/>
        </w:rPr>
      </w:pPr>
    </w:p>
    <w:p>
      <w:pPr>
        <w:rPr>
          <w:color w:val="000000"/>
          <w:lang w:val="zh-CN"/>
        </w:rPr>
      </w:pPr>
    </w:p>
    <w:p>
      <w:pPr>
        <w:pStyle w:val="2"/>
        <w:rPr>
          <w:color w:val="000000"/>
          <w:lang w:val="zh-CN"/>
        </w:rPr>
      </w:pPr>
    </w:p>
    <w:p>
      <w:pPr>
        <w:rPr>
          <w:color w:val="000000"/>
          <w:lang w:val="zh-CN"/>
        </w:rPr>
      </w:pPr>
    </w:p>
    <w:p>
      <w:pPr>
        <w:pStyle w:val="2"/>
        <w:rPr>
          <w:color w:val="000000"/>
          <w:lang w:val="zh-CN"/>
        </w:rPr>
      </w:pPr>
    </w:p>
    <w:p>
      <w:pPr>
        <w:rPr>
          <w:color w:val="000000"/>
          <w:lang w:val="zh-CN"/>
        </w:rPr>
      </w:pPr>
    </w:p>
    <w:p>
      <w:pPr>
        <w:pStyle w:val="2"/>
        <w:rPr>
          <w:color w:val="000000"/>
          <w:lang w:val="zh-CN"/>
        </w:rPr>
      </w:pPr>
    </w:p>
    <w:p>
      <w:pPr>
        <w:rPr>
          <w:color w:val="000000"/>
          <w:lang w:val="zh-CN"/>
        </w:rPr>
      </w:pPr>
    </w:p>
    <w:p>
      <w:pPr>
        <w:pStyle w:val="2"/>
        <w:rPr>
          <w:color w:val="000000"/>
          <w:lang w:val="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6F32E00"/>
    <w:rsid w:val="C6F32E00"/>
    <w:rsid w:val="D3D443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2024-05-28T18:50:00Z</dcterms:created>
  <dc:creator>skl</dc:creator>
  <cp:lastModifiedBy>skl</cp:lastModifiedBy>
  <dcterms:modified xsi:type="dcterms:W3CDTF">2024-05-28T11:06:31Z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