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黑体" w:eastAsia="黑体" w:hAnsi="仿宋" w:cs="Times New Roman"/>
          <w:bCs/>
          <w:sz w:val="32"/>
          <w:szCs w:val="32"/>
        </w:rPr>
      </w:pPr>
      <w:r w:rsidRPr="006E49D5">
        <w:rPr>
          <w:rFonts w:ascii="黑体" w:eastAsia="黑体" w:hAnsi="仿宋" w:cs="Times New Roman" w:hint="eastAsia"/>
          <w:bCs/>
          <w:sz w:val="32"/>
          <w:szCs w:val="32"/>
        </w:rPr>
        <w:t>附件</w:t>
      </w:r>
    </w:p>
    <w:p w:rsidR="006E49D5" w:rsidRPr="006E49D5" w:rsidRDefault="006E49D5" w:rsidP="006E49D5">
      <w:pPr>
        <w:adjustRightInd w:val="0"/>
        <w:snapToGrid w:val="0"/>
        <w:spacing w:line="560" w:lineRule="exact"/>
        <w:ind w:leftChars="130" w:left="265" w:firstLineChars="50" w:firstLine="217"/>
        <w:jc w:val="center"/>
        <w:rPr>
          <w:rFonts w:ascii="仿宋" w:eastAsia="仿宋" w:hAnsi="仿宋" w:cs="Times New Roman"/>
          <w:bCs/>
          <w:sz w:val="44"/>
          <w:szCs w:val="44"/>
        </w:rPr>
      </w:pPr>
    </w:p>
    <w:p w:rsidR="006E49D5" w:rsidRPr="006E49D5" w:rsidRDefault="006E49D5" w:rsidP="006E49D5">
      <w:pPr>
        <w:adjustRightInd w:val="0"/>
        <w:snapToGrid w:val="0"/>
        <w:spacing w:line="560" w:lineRule="exact"/>
        <w:ind w:firstLine="217"/>
        <w:jc w:val="center"/>
        <w:rPr>
          <w:rFonts w:ascii="方正小标宋简体" w:eastAsia="方正小标宋简体" w:hAnsi="宋体" w:cs="Times New Roman"/>
          <w:bCs/>
          <w:sz w:val="44"/>
          <w:szCs w:val="44"/>
        </w:rPr>
      </w:pPr>
      <w:r w:rsidRPr="006E49D5">
        <w:rPr>
          <w:rFonts w:ascii="方正小标宋简体" w:eastAsia="方正小标宋简体" w:hAnsi="宋体" w:cs="Times New Roman" w:hint="eastAsia"/>
          <w:bCs/>
          <w:sz w:val="44"/>
          <w:szCs w:val="44"/>
        </w:rPr>
        <w:t>北京市教育科学“十三五”规划</w:t>
      </w:r>
    </w:p>
    <w:p w:rsidR="006E49D5" w:rsidRPr="006E49D5" w:rsidRDefault="006E49D5" w:rsidP="006E49D5">
      <w:pPr>
        <w:adjustRightInd w:val="0"/>
        <w:snapToGrid w:val="0"/>
        <w:spacing w:line="560" w:lineRule="exact"/>
        <w:ind w:firstLine="217"/>
        <w:jc w:val="center"/>
        <w:rPr>
          <w:rFonts w:ascii="方正小标宋简体" w:eastAsia="方正小标宋简体" w:hAnsi="宋体" w:cs="Times New Roman"/>
          <w:bCs/>
          <w:sz w:val="44"/>
          <w:szCs w:val="44"/>
        </w:rPr>
      </w:pPr>
      <w:r w:rsidRPr="006E49D5">
        <w:rPr>
          <w:rFonts w:ascii="方正小标宋简体" w:eastAsia="方正小标宋简体" w:hAnsi="宋体" w:cs="Times New Roman"/>
          <w:bCs/>
          <w:sz w:val="44"/>
          <w:szCs w:val="44"/>
        </w:rPr>
        <w:t>2019年度课题指南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为深入贯彻落实党的十九大精神，贯彻落实全国教育大会精神与北京市教育大会精神，根据《北京市“十三五”期间教育科学研究规划纲要》的部署，进一步提升首都教育现代化水平，关注首都教育发展的重大战略需求和最新改革趋势，促进首都教育科研事业的繁荣发展，特制定本年度规划课题指南。</w:t>
      </w:r>
    </w:p>
    <w:p w:rsidR="006E49D5" w:rsidRPr="006E49D5" w:rsidRDefault="006E49D5" w:rsidP="006E49D5">
      <w:pPr>
        <w:widowControl/>
        <w:spacing w:line="560" w:lineRule="exact"/>
        <w:ind w:firstLineChars="200" w:firstLine="628"/>
        <w:outlineLvl w:val="0"/>
        <w:rPr>
          <w:rFonts w:ascii="黑体" w:eastAsia="黑体" w:hAnsi="黑体" w:cs="仿宋_GB2312"/>
          <w:sz w:val="32"/>
          <w:szCs w:val="28"/>
        </w:rPr>
      </w:pPr>
      <w:r w:rsidRPr="006E49D5">
        <w:rPr>
          <w:rFonts w:ascii="黑体" w:eastAsia="黑体" w:hAnsi="黑体" w:cs="仿宋_GB2312" w:hint="eastAsia"/>
          <w:sz w:val="32"/>
          <w:szCs w:val="28"/>
        </w:rPr>
        <w:t>一、重大课题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1.中高考改革背景下北京市教学、考试、招生一体化研究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2.新时代首都教育现代化的理论创新与实践推进策略研究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3.《</w:t>
      </w:r>
      <w:r w:rsidRPr="006E49D5">
        <w:rPr>
          <w:rFonts w:ascii="仿宋_GB2312" w:eastAsia="仿宋_GB2312" w:hAnsi="仿宋" w:cs="宋体"/>
          <w:kern w:val="0"/>
          <w:sz w:val="32"/>
          <w:szCs w:val="32"/>
        </w:rPr>
        <w:t>首都教育现代化</w:t>
      </w: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2035》实施中的重大问题及推进策略研究 </w:t>
      </w:r>
    </w:p>
    <w:p w:rsidR="006E49D5" w:rsidRPr="006E49D5" w:rsidRDefault="006E49D5" w:rsidP="006E49D5">
      <w:pPr>
        <w:widowControl/>
        <w:spacing w:line="560" w:lineRule="exact"/>
        <w:ind w:leftChars="130" w:left="265" w:firstLineChars="50" w:firstLine="157"/>
        <w:outlineLvl w:val="0"/>
        <w:rPr>
          <w:rFonts w:ascii="黑体" w:eastAsia="黑体" w:hAnsi="黑体" w:cs="仿宋_GB2312"/>
          <w:sz w:val="32"/>
          <w:szCs w:val="28"/>
        </w:rPr>
      </w:pPr>
      <w:r w:rsidRPr="006E49D5">
        <w:rPr>
          <w:rFonts w:ascii="黑体" w:eastAsia="黑体" w:hAnsi="黑体" w:cs="仿宋_GB2312" w:hint="eastAsia"/>
          <w:sz w:val="32"/>
          <w:szCs w:val="28"/>
        </w:rPr>
        <w:t>二、优先关注课题</w:t>
      </w:r>
    </w:p>
    <w:p w:rsidR="006E49D5" w:rsidRPr="006E49D5" w:rsidRDefault="006E49D5" w:rsidP="006E49D5">
      <w:pPr>
        <w:widowControl/>
        <w:spacing w:line="500" w:lineRule="exact"/>
        <w:ind w:firstLineChars="200" w:firstLine="628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（一）教育宏观战略与政策研究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1.北京市高中考试招生制度改革实践探析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2.“城教融合”背景下职业教育转型与发展研究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3.北京融合教育模式内涵及实践路径研究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4.国际一流的首都教育指标体系研究</w:t>
      </w:r>
    </w:p>
    <w:p w:rsidR="006E49D5" w:rsidRPr="006E49D5" w:rsidRDefault="006E49D5" w:rsidP="006E49D5">
      <w:pPr>
        <w:widowControl/>
        <w:spacing w:line="500" w:lineRule="exact"/>
        <w:ind w:firstLineChars="200" w:firstLine="628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（二）教育基本理论与国际比较研究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1.北京</w:t>
      </w:r>
      <w:r w:rsidRPr="006E49D5">
        <w:rPr>
          <w:rFonts w:ascii="仿宋_GB2312" w:eastAsia="仿宋_GB2312" w:hAnsi="仿宋" w:cs="宋体"/>
          <w:kern w:val="0"/>
          <w:sz w:val="32"/>
          <w:szCs w:val="32"/>
        </w:rPr>
        <w:t>教育国际化趋势研究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2.北京基础教育</w:t>
      </w:r>
      <w:r w:rsidRPr="006E49D5">
        <w:rPr>
          <w:rFonts w:ascii="仿宋_GB2312" w:eastAsia="仿宋_GB2312" w:hAnsi="仿宋" w:cs="宋体"/>
          <w:kern w:val="0"/>
          <w:sz w:val="32"/>
          <w:szCs w:val="32"/>
        </w:rPr>
        <w:t>教研特色及发展战略研究</w:t>
      </w:r>
    </w:p>
    <w:p w:rsidR="006E49D5" w:rsidRPr="006E49D5" w:rsidRDefault="006E49D5" w:rsidP="006E49D5">
      <w:pPr>
        <w:widowControl/>
        <w:spacing w:line="500" w:lineRule="exact"/>
        <w:ind w:firstLineChars="200" w:firstLine="628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（三）教育治理体系研究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1.北京市教育行政执法体系与能力建设研究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2.北京社会</w:t>
      </w:r>
      <w:r w:rsidRPr="006E49D5">
        <w:rPr>
          <w:rFonts w:ascii="仿宋_GB2312" w:eastAsia="仿宋_GB2312" w:hAnsi="仿宋" w:cs="宋体"/>
          <w:kern w:val="0"/>
          <w:sz w:val="32"/>
          <w:szCs w:val="32"/>
        </w:rPr>
        <w:t>力量参与教育治理的政策和实践研究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3.规范</w:t>
      </w:r>
      <w:r w:rsidRPr="006E49D5">
        <w:rPr>
          <w:rFonts w:ascii="仿宋_GB2312" w:eastAsia="仿宋_GB2312" w:hAnsi="仿宋" w:cs="宋体"/>
          <w:kern w:val="0"/>
          <w:sz w:val="32"/>
          <w:szCs w:val="32"/>
        </w:rPr>
        <w:t>校外培训机构管理的长效机制</w:t>
      </w: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研究</w:t>
      </w:r>
    </w:p>
    <w:p w:rsidR="006E49D5" w:rsidRPr="006E49D5" w:rsidRDefault="006E49D5" w:rsidP="006E49D5">
      <w:pPr>
        <w:widowControl/>
        <w:spacing w:line="500" w:lineRule="exact"/>
        <w:ind w:firstLineChars="200" w:firstLine="628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（四）课程、教学、评价改革研究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1.高考综合改革背景下的考试评价研究与实践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2.德智体美劳五育并举的学校课程体系研究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3.北京中考综合改革背景下的课程设置研究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4.北京市中小学家、校、社共育课程开发与实施研究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5.高中课程改革背景下学生综合素质评价研究</w:t>
      </w:r>
    </w:p>
    <w:p w:rsidR="006E49D5" w:rsidRPr="006E49D5" w:rsidRDefault="006E49D5" w:rsidP="006E49D5">
      <w:pPr>
        <w:widowControl/>
        <w:spacing w:line="500" w:lineRule="exact"/>
        <w:ind w:firstLineChars="200" w:firstLine="628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（五）学生发展研究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1.北京市中小学生社会情感能力发展研究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2.多元人才观及学生发展指导研究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3.学生终身学习能力培养路径研究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4.北京市实施劳动教育的实践研究</w:t>
      </w:r>
    </w:p>
    <w:p w:rsidR="006E49D5" w:rsidRPr="006E49D5" w:rsidRDefault="006E49D5" w:rsidP="006E49D5">
      <w:pPr>
        <w:widowControl/>
        <w:spacing w:line="500" w:lineRule="exact"/>
        <w:ind w:firstLineChars="200" w:firstLine="628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（六）教育人才队伍建设研究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1.北京市中小幼新教师入职培养研究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2.首都教师培养培训体系建设研究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3.新时期教师心理健康的现状、特点与对策研究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4.优化中小学教师评价体系研究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5.新时代中小学校长领导力提升策略研究</w:t>
      </w:r>
    </w:p>
    <w:p w:rsidR="006E49D5" w:rsidRPr="006E49D5" w:rsidRDefault="006E49D5" w:rsidP="006E49D5">
      <w:pPr>
        <w:widowControl/>
        <w:numPr>
          <w:ilvl w:val="0"/>
          <w:numId w:val="1"/>
        </w:numPr>
        <w:spacing w:line="500" w:lineRule="exact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教育资源配置与效益研究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1.学前教育办学体制与资源配置问题研究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outlineLvl w:val="0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2.教育资源配置中事财匹配的体制机制研究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3.北京市优质教育资源的辐射效应与集散化模式研究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outlineLvl w:val="0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4.北京重点区域教育资源配置模式研究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5.北京市学龄人口波动背景下教育资源配置的策略与路径研究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6.互联网+背景下城乡优质教育资源共享的有效途径研究</w:t>
      </w:r>
    </w:p>
    <w:p w:rsidR="006E49D5" w:rsidRPr="006E49D5" w:rsidRDefault="006E49D5" w:rsidP="006E49D5">
      <w:pPr>
        <w:widowControl/>
        <w:numPr>
          <w:ilvl w:val="0"/>
          <w:numId w:val="1"/>
        </w:numPr>
        <w:spacing w:line="500" w:lineRule="exact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教育信息化研究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1.基于虚实结合的教学改革实践研究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2.信息社会与未来学校发展的研究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3.数字媒体学习与传统学习效果的比较研究</w:t>
      </w:r>
    </w:p>
    <w:p w:rsidR="006E49D5" w:rsidRPr="006E49D5" w:rsidRDefault="006E49D5" w:rsidP="006E49D5">
      <w:pPr>
        <w:widowControl/>
        <w:spacing w:line="500" w:lineRule="exact"/>
        <w:ind w:firstLineChars="200" w:firstLine="628"/>
        <w:outlineLvl w:val="0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（九）传统文化教育与德育研究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1.北京市中小学传承传统文化发挥育人功能的研究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2.学校体育美育教学改革探索研究</w:t>
      </w:r>
    </w:p>
    <w:p w:rsidR="006E49D5" w:rsidRPr="006E49D5" w:rsidRDefault="006E49D5" w:rsidP="006E49D5">
      <w:pPr>
        <w:widowControl/>
        <w:spacing w:line="500" w:lineRule="exact"/>
        <w:ind w:firstLineChars="200" w:firstLine="628"/>
        <w:outlineLvl w:val="0"/>
        <w:rPr>
          <w:rFonts w:ascii="楷体_GB2312" w:eastAsia="楷体_GB2312" w:hAnsi="楷体" w:cs="仿宋_GB2312"/>
          <w:sz w:val="32"/>
          <w:szCs w:val="32"/>
        </w:rPr>
      </w:pPr>
      <w:r w:rsidRPr="006E49D5">
        <w:rPr>
          <w:rFonts w:ascii="楷体_GB2312" w:eastAsia="楷体_GB2312" w:hAnsi="楷体" w:cs="仿宋_GB2312" w:hint="eastAsia"/>
          <w:sz w:val="32"/>
          <w:szCs w:val="32"/>
        </w:rPr>
        <w:t>（十）生态文明教育与可持续发展教育研究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1.北京</w:t>
      </w:r>
      <w:r w:rsidRPr="006E49D5">
        <w:rPr>
          <w:rFonts w:ascii="仿宋_GB2312" w:eastAsia="仿宋_GB2312" w:hAnsi="仿宋" w:cs="宋体"/>
          <w:kern w:val="0"/>
          <w:sz w:val="32"/>
          <w:szCs w:val="32"/>
        </w:rPr>
        <w:t>中</w:t>
      </w: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小</w:t>
      </w:r>
      <w:r w:rsidRPr="006E49D5">
        <w:rPr>
          <w:rFonts w:ascii="仿宋_GB2312" w:eastAsia="仿宋_GB2312" w:hAnsi="仿宋" w:cs="宋体"/>
          <w:kern w:val="0"/>
          <w:sz w:val="32"/>
          <w:szCs w:val="32"/>
        </w:rPr>
        <w:t>学生生态文明素养调查研究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outlineLvl w:val="0"/>
        <w:rPr>
          <w:rFonts w:ascii="仿宋_GB2312" w:eastAsia="仿宋_GB2312" w:hAnsi="仿宋" w:cs="宋体"/>
          <w:kern w:val="0"/>
          <w:sz w:val="32"/>
          <w:szCs w:val="32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2.基于互联网+的生态文明课程体系建设研究</w:t>
      </w:r>
    </w:p>
    <w:p w:rsidR="006E49D5" w:rsidRPr="006E49D5" w:rsidRDefault="006E49D5" w:rsidP="006E49D5">
      <w:pPr>
        <w:widowControl/>
        <w:spacing w:line="500" w:lineRule="exact"/>
        <w:ind w:firstLineChars="200" w:firstLine="628"/>
        <w:outlineLvl w:val="0"/>
        <w:rPr>
          <w:rFonts w:ascii="黑体" w:eastAsia="黑体" w:hAnsi="黑体" w:cs="仿宋_GB2312"/>
          <w:sz w:val="32"/>
          <w:szCs w:val="28"/>
        </w:rPr>
      </w:pPr>
      <w:r w:rsidRPr="006E49D5">
        <w:rPr>
          <w:rFonts w:ascii="黑体" w:eastAsia="黑体" w:hAnsi="黑体" w:cs="仿宋_GB2312" w:hint="eastAsia"/>
          <w:sz w:val="32"/>
          <w:szCs w:val="28"/>
        </w:rPr>
        <w:t>三、自由选题领域</w:t>
      </w:r>
    </w:p>
    <w:p w:rsidR="006E49D5" w:rsidRPr="006E49D5" w:rsidRDefault="006E49D5" w:rsidP="006E49D5">
      <w:pPr>
        <w:widowControl/>
        <w:adjustRightInd w:val="0"/>
        <w:snapToGrid w:val="0"/>
        <w:spacing w:line="540" w:lineRule="exact"/>
        <w:ind w:firstLineChars="200" w:firstLine="628"/>
        <w:jc w:val="left"/>
        <w:rPr>
          <w:rFonts w:ascii="方正小标宋简体" w:eastAsia="方正小标宋简体" w:hAnsi="仿宋" w:cs="Times New Roman"/>
          <w:bCs/>
          <w:sz w:val="44"/>
          <w:szCs w:val="44"/>
        </w:rPr>
      </w:pPr>
      <w:r w:rsidRPr="006E49D5">
        <w:rPr>
          <w:rFonts w:ascii="仿宋_GB2312" w:eastAsia="仿宋_GB2312" w:hAnsi="仿宋" w:cs="宋体" w:hint="eastAsia"/>
          <w:kern w:val="0"/>
          <w:sz w:val="32"/>
          <w:szCs w:val="32"/>
        </w:rPr>
        <w:t>本年度规划课题指南只列出重大课题和优先关注课题题目，重点课题、青年专项课题、一般课题、校本研究专项课题不设具体指南，研究者可自主确定研究题目，鼓励开展教育基本问题和教育难点问题研究，鼓励开展教育实验研究。</w:t>
      </w:r>
    </w:p>
    <w:p w:rsidR="006E49D5" w:rsidRPr="006E49D5" w:rsidRDefault="006E49D5" w:rsidP="006E49D5">
      <w:pPr>
        <w:spacing w:line="540" w:lineRule="exact"/>
        <w:ind w:firstLineChars="200" w:firstLine="628"/>
        <w:jc w:val="left"/>
        <w:rPr>
          <w:rFonts w:ascii="仿宋_GB2312" w:eastAsia="仿宋_GB2312" w:hAnsi="Times New Roman" w:cs="Times New Roman"/>
          <w:noProof/>
          <w:sz w:val="32"/>
          <w:szCs w:val="32"/>
        </w:rPr>
      </w:pPr>
    </w:p>
    <w:p w:rsidR="006E49D5" w:rsidRPr="006E49D5" w:rsidRDefault="006E49D5" w:rsidP="006E49D5">
      <w:pPr>
        <w:spacing w:line="540" w:lineRule="exact"/>
        <w:ind w:firstLineChars="200" w:firstLine="628"/>
        <w:jc w:val="left"/>
        <w:rPr>
          <w:rFonts w:ascii="仿宋_GB2312" w:eastAsia="仿宋_GB2312" w:hAnsi="Times New Roman" w:cs="Times New Roman"/>
          <w:noProof/>
          <w:sz w:val="32"/>
          <w:szCs w:val="32"/>
        </w:rPr>
      </w:pPr>
      <w:r w:rsidRPr="006E49D5">
        <w:rPr>
          <w:rFonts w:ascii="仿宋_GB2312" w:eastAsia="仿宋_GB2312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258445</wp:posOffset>
                </wp:positionV>
                <wp:extent cx="5561965" cy="0"/>
                <wp:effectExtent l="10160" t="7620" r="9525" b="1143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196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164B5"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0.35pt" to="437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TcvLgIAADM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" strokeweight=".35pt"/>
            </w:pict>
          </mc:Fallback>
        </mc:AlternateContent>
      </w:r>
    </w:p>
    <w:p w:rsidR="005303A3" w:rsidRPr="006E49D5" w:rsidRDefault="006E49D5" w:rsidP="006E49D5">
      <w:pPr>
        <w:spacing w:line="460" w:lineRule="exact"/>
        <w:ind w:leftChars="40" w:left="82" w:firstLineChars="115" w:firstLine="315"/>
        <w:rPr>
          <w:rFonts w:ascii="仿宋" w:eastAsia="仿宋" w:hAnsi="仿宋" w:cs="Times New Roman" w:hint="eastAsia"/>
          <w:sz w:val="28"/>
          <w:szCs w:val="28"/>
        </w:rPr>
      </w:pPr>
      <w:r w:rsidRPr="006E49D5">
        <w:rPr>
          <w:rFonts w:ascii="仿宋_GB2312" w:eastAsia="仿宋_GB2312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422910</wp:posOffset>
                </wp:positionV>
                <wp:extent cx="5561965" cy="0"/>
                <wp:effectExtent l="10160" t="10160" r="9525" b="889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1965" cy="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0F4AB0" id="直接连接符 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3.3pt" to="437.9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" strokeweight=".35pt"/>
            </w:pict>
          </mc:Fallback>
        </mc:AlternateContent>
      </w:r>
      <w:r w:rsidRPr="006E49D5">
        <w:rPr>
          <w:rFonts w:ascii="仿宋_GB2312" w:eastAsia="仿宋_GB2312" w:hAnsi="Times New Roman" w:cs="Times New Roman" w:hint="eastAsia"/>
          <w:sz w:val="28"/>
          <w:szCs w:val="28"/>
        </w:rPr>
        <w:t>北京市教育委员会办公室   　             2019年2月2日印发</w:t>
      </w:r>
      <w:bookmarkStart w:id="0" w:name="_GoBack"/>
      <w:bookmarkEnd w:id="0"/>
    </w:p>
    <w:sectPr w:rsidR="005303A3" w:rsidRPr="006E49D5" w:rsidSect="006E49D5">
      <w:footerReference w:type="even" r:id="rId5"/>
      <w:footerReference w:type="default" r:id="rId6"/>
      <w:pgSz w:w="11906" w:h="16838" w:code="9"/>
      <w:pgMar w:top="1985" w:right="1531" w:bottom="1985" w:left="1531" w:header="851" w:footer="1418" w:gutter="0"/>
      <w:cols w:space="425"/>
      <w:docGrid w:type="linesAndChars" w:linePitch="577" w:charSpace="-12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9C" w:rsidRDefault="006E49D5" w:rsidP="00D2596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5219C" w:rsidRDefault="006E49D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9C" w:rsidRPr="0035609E" w:rsidRDefault="006E49D5" w:rsidP="00D2596D">
    <w:pPr>
      <w:pStyle w:val="a3"/>
      <w:framePr w:wrap="around" w:vAnchor="text" w:hAnchor="margin" w:xAlign="center" w:y="1"/>
      <w:jc w:val="center"/>
      <w:rPr>
        <w:rStyle w:val="a4"/>
        <w:sz w:val="28"/>
        <w:szCs w:val="28"/>
      </w:rPr>
    </w:pPr>
    <w:r w:rsidRPr="0035609E">
      <w:rPr>
        <w:rStyle w:val="a4"/>
        <w:rFonts w:hint="eastAsia"/>
        <w:sz w:val="28"/>
        <w:szCs w:val="28"/>
      </w:rPr>
      <w:t>—</w:t>
    </w:r>
    <w:r w:rsidRPr="0035609E">
      <w:rPr>
        <w:rStyle w:val="a4"/>
        <w:rFonts w:hint="eastAsia"/>
        <w:sz w:val="28"/>
        <w:szCs w:val="28"/>
      </w:rPr>
      <w:t xml:space="preserve"> </w:t>
    </w:r>
    <w:r w:rsidRPr="0035609E">
      <w:rPr>
        <w:rStyle w:val="a4"/>
        <w:sz w:val="28"/>
        <w:szCs w:val="28"/>
      </w:rPr>
      <w:fldChar w:fldCharType="begin"/>
    </w:r>
    <w:r w:rsidRPr="0035609E">
      <w:rPr>
        <w:rStyle w:val="a4"/>
        <w:sz w:val="28"/>
        <w:szCs w:val="28"/>
      </w:rPr>
      <w:instrText xml:space="preserve">PAGE  </w:instrText>
    </w:r>
    <w:r w:rsidRPr="0035609E">
      <w:rPr>
        <w:rStyle w:val="a4"/>
        <w:sz w:val="28"/>
        <w:szCs w:val="28"/>
      </w:rPr>
      <w:fldChar w:fldCharType="separate"/>
    </w:r>
    <w:r>
      <w:rPr>
        <w:rStyle w:val="a4"/>
        <w:noProof/>
        <w:sz w:val="28"/>
        <w:szCs w:val="28"/>
      </w:rPr>
      <w:t>1</w:t>
    </w:r>
    <w:r w:rsidRPr="0035609E">
      <w:rPr>
        <w:rStyle w:val="a4"/>
        <w:sz w:val="28"/>
        <w:szCs w:val="28"/>
      </w:rPr>
      <w:fldChar w:fldCharType="end"/>
    </w:r>
    <w:r w:rsidRPr="0035609E">
      <w:rPr>
        <w:rStyle w:val="a4"/>
        <w:rFonts w:hint="eastAsia"/>
        <w:sz w:val="28"/>
        <w:szCs w:val="28"/>
      </w:rPr>
      <w:t xml:space="preserve"> </w:t>
    </w:r>
    <w:r w:rsidRPr="0035609E">
      <w:rPr>
        <w:rStyle w:val="a4"/>
        <w:rFonts w:hint="eastAsia"/>
        <w:sz w:val="28"/>
        <w:szCs w:val="28"/>
      </w:rPr>
      <w:t>—</w:t>
    </w:r>
  </w:p>
  <w:p w:rsidR="0045219C" w:rsidRDefault="006E49D5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241C63"/>
    <w:multiLevelType w:val="hybridMultilevel"/>
    <w:tmpl w:val="51B61D2E"/>
    <w:lvl w:ilvl="0" w:tplc="64FA49CA">
      <w:start w:val="7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D5"/>
    <w:rsid w:val="005303A3"/>
    <w:rsid w:val="006E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8344AB-C851-4234-9810-DE2CF858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E49D5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6E49D5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6E4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阚维</dc:creator>
  <cp:keywords/>
  <dc:description/>
  <cp:lastModifiedBy>阚维</cp:lastModifiedBy>
  <cp:revision>1</cp:revision>
  <dcterms:created xsi:type="dcterms:W3CDTF">2019-02-18T08:35:00Z</dcterms:created>
  <dcterms:modified xsi:type="dcterms:W3CDTF">2019-02-18T08:35:00Z</dcterms:modified>
</cp:coreProperties>
</file>